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85056">
      <w:pPr>
        <w:jc w:val="center"/>
        <w:rPr>
          <w:rFonts w:ascii="等线" w:hAnsi="等线" w:eastAsia="等线" w:cs="等线"/>
          <w:color w:val="C00000"/>
          <w:sz w:val="28"/>
          <w:szCs w:val="28"/>
        </w:rPr>
      </w:pPr>
      <w:r>
        <w:drawing>
          <wp:inline distT="0" distB="0" distL="114300" distR="114300">
            <wp:extent cx="5201920" cy="1478915"/>
            <wp:effectExtent l="0" t="0" r="17780" b="6985"/>
            <wp:docPr id="5122" name="图片 4097" descr="/Users/jingslee/Desktop/上财四季/春/20200324 春花 2m/_Q4B4464.jpg_Q4B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4097" descr="/Users/jingslee/Desktop/上财四季/春/20200324 春花 2m/_Q4B4464.jpg_Q4B4464"/>
                    <pic:cNvPicPr>
                      <a:picLocks noChangeAspect="1" noChangeArrowheads="1"/>
                    </pic:cNvPicPr>
                  </pic:nvPicPr>
                  <pic:blipFill>
                    <a:blip r:embed="rId5"/>
                    <a:srcRect l="-5" t="32197" r="5" b="25155"/>
                    <a:stretch>
                      <a:fillRect/>
                    </a:stretch>
                  </pic:blipFill>
                  <pic:spPr>
                    <a:xfrm>
                      <a:off x="0" y="0"/>
                      <a:ext cx="5201920" cy="1478915"/>
                    </a:xfrm>
                    <a:prstGeom prst="rect">
                      <a:avLst/>
                    </a:prstGeom>
                    <a:noFill/>
                    <a:ln>
                      <a:noFill/>
                    </a:ln>
                  </pic:spPr>
                </pic:pic>
              </a:graphicData>
            </a:graphic>
          </wp:inline>
        </w:drawing>
      </w:r>
    </w:p>
    <w:p w14:paraId="647744F1">
      <w:pPr>
        <w:jc w:val="center"/>
        <w:rPr>
          <w:rFonts w:ascii="等线" w:hAnsi="等线" w:eastAsia="等线" w:cs="等线"/>
          <w:b/>
          <w:color w:val="1F497D" w:themeColor="text2"/>
          <w:sz w:val="28"/>
          <w:szCs w:val="28"/>
        </w:rPr>
      </w:pPr>
      <w:r>
        <w:rPr>
          <w:rFonts w:hint="eastAsia" w:ascii="等线" w:hAnsi="等线" w:eastAsia="等线" w:cs="等线"/>
          <w:b/>
          <w:color w:val="1F497D" w:themeColor="text2"/>
          <w:sz w:val="28"/>
          <w:szCs w:val="28"/>
        </w:rPr>
        <w:t>202</w:t>
      </w:r>
      <w:r>
        <w:rPr>
          <w:rFonts w:hint="eastAsia" w:ascii="等线" w:hAnsi="等线" w:eastAsia="等线" w:cs="等线"/>
          <w:b/>
          <w:color w:val="1F497D" w:themeColor="text2"/>
          <w:sz w:val="28"/>
          <w:szCs w:val="28"/>
          <w:lang w:val="en-US" w:eastAsia="zh-CN"/>
        </w:rPr>
        <w:t>6</w:t>
      </w:r>
      <w:r>
        <w:rPr>
          <w:rFonts w:hint="eastAsia" w:ascii="等线" w:hAnsi="等线" w:eastAsia="等线" w:cs="等线"/>
          <w:b/>
          <w:color w:val="1F497D" w:themeColor="text2"/>
          <w:sz w:val="28"/>
          <w:szCs w:val="28"/>
        </w:rPr>
        <w:t>年上海财经大学 | 信息管理与工程学院 |</w:t>
      </w:r>
    </w:p>
    <w:p w14:paraId="4A894F94">
      <w:pPr>
        <w:jc w:val="center"/>
        <w:rPr>
          <w:rFonts w:ascii="等线" w:hAnsi="等线" w:eastAsia="等线" w:cs="等线"/>
          <w:b/>
          <w:color w:val="1F497D" w:themeColor="text2"/>
          <w:sz w:val="28"/>
          <w:szCs w:val="28"/>
        </w:rPr>
      </w:pPr>
      <w:r>
        <w:rPr>
          <w:rFonts w:hint="eastAsia" w:ascii="等线" w:hAnsi="等线" w:eastAsia="等线" w:cs="等线"/>
          <w:b/>
          <w:color w:val="1F497D" w:themeColor="text2"/>
          <w:sz w:val="28"/>
          <w:szCs w:val="28"/>
        </w:rPr>
        <w:t>管理科学与工程专业</w:t>
      </w:r>
    </w:p>
    <w:p w14:paraId="2E0E0848">
      <w:pPr>
        <w:jc w:val="center"/>
        <w:rPr>
          <w:rFonts w:ascii="等线" w:hAnsi="等线" w:eastAsia="等线" w:cs="等线"/>
          <w:b/>
          <w:color w:val="585858" w:themeColor="text1" w:themeTint="A6"/>
          <w:sz w:val="28"/>
          <w:szCs w:val="28"/>
        </w:rPr>
      </w:pPr>
      <w:r>
        <w:rPr>
          <w:rFonts w:hint="eastAsia" w:ascii="等线" w:hAnsi="等线" w:eastAsia="等线" w:cs="等线"/>
          <w:b/>
          <w:color w:val="585858" w:themeColor="text1" w:themeTint="A6"/>
          <w:sz w:val="28"/>
          <w:szCs w:val="28"/>
        </w:rPr>
        <w:t xml:space="preserve">在职课程培训班招生简章 </w:t>
      </w:r>
    </w:p>
    <w:p w14:paraId="3D68A1DE">
      <w:pPr>
        <w:jc w:val="center"/>
        <w:rPr>
          <w:rFonts w:ascii="等线" w:hAnsi="等线" w:eastAsia="等线" w:cs="等线"/>
          <w:b/>
          <w:color w:val="585858" w:themeColor="text1" w:themeTint="A6"/>
          <w:szCs w:val="21"/>
        </w:rPr>
      </w:pPr>
      <w:r>
        <w:rPr>
          <w:rFonts w:hint="eastAsia" w:ascii="等线" w:hAnsi="等线" w:eastAsia="等线" w:cs="等线"/>
          <w:b/>
          <w:color w:val="585858" w:themeColor="text1" w:themeTint="A6"/>
          <w:szCs w:val="21"/>
        </w:rPr>
        <w:t>（免试录取 可选面授班/线上班 全国招生）</w:t>
      </w:r>
    </w:p>
    <w:p w14:paraId="49E0B583">
      <w:pPr>
        <w:rPr>
          <w:rFonts w:ascii="等线" w:hAnsi="等线" w:eastAsia="等线" w:cs="等线"/>
        </w:rPr>
      </w:pPr>
    </w:p>
    <w:p w14:paraId="52FB6A6A">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办班性质</w:t>
      </w:r>
    </w:p>
    <w:p w14:paraId="02517D68">
      <w:pPr>
        <w:rPr>
          <w:rFonts w:ascii="等线" w:hAnsi="等线" w:eastAsia="等线" w:cs="等线"/>
        </w:rPr>
      </w:pPr>
      <w:r>
        <w:rPr>
          <w:rFonts w:ascii="等线" w:hAnsi="等线" w:eastAsia="等线" w:cs="等线"/>
        </w:rPr>
        <w:pict>
          <v:shape id="_x0000_s1026" o:spid="_x0000_s1026" o:spt="32" type="#_x0000_t32" style="position:absolute;left:0pt;margin-left:0.4pt;margin-top:7.35pt;height:0pt;width:410.25pt;z-index:251660288;mso-width-relative:page;mso-height-relative:page;" filled="f" stroked="t" coordsize="21600,21600">
            <v:path arrowok="t"/>
            <v:fill on="f" focussize="0,0"/>
            <v:stroke weight="1pt" color="#1F497D"/>
            <v:imagedata o:title=""/>
            <o:lock v:ext="edit"/>
          </v:shape>
        </w:pict>
      </w:r>
    </w:p>
    <w:p w14:paraId="0E8B8AF9">
      <w:pPr>
        <w:rPr>
          <w:rFonts w:ascii="等线" w:hAnsi="等线" w:eastAsia="等线" w:cs="等线"/>
        </w:rPr>
      </w:pPr>
      <w:r>
        <w:rPr>
          <w:rFonts w:hint="eastAsia" w:ascii="等线" w:hAnsi="等线" w:eastAsia="等线" w:cs="等线"/>
        </w:rPr>
        <w:t>非学历教育</w:t>
      </w:r>
    </w:p>
    <w:p w14:paraId="4F339881">
      <w:pPr>
        <w:rPr>
          <w:rFonts w:ascii="等线" w:hAnsi="等线" w:eastAsia="等线" w:cs="等线"/>
          <w:b/>
          <w:color w:val="C00000"/>
        </w:rPr>
      </w:pPr>
    </w:p>
    <w:p w14:paraId="7D80495F">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上海财经大学信息管理与工程学院简介</w:t>
      </w:r>
    </w:p>
    <w:p w14:paraId="73E105BE">
      <w:pPr>
        <w:rPr>
          <w:rFonts w:ascii="等线" w:hAnsi="等线" w:eastAsia="等线" w:cs="等线"/>
          <w:b/>
          <w:color w:val="C00000"/>
        </w:rPr>
      </w:pPr>
      <w:r>
        <w:rPr>
          <w:rFonts w:ascii="等线" w:hAnsi="等线" w:eastAsia="等线" w:cs="等线"/>
          <w:b/>
          <w:color w:val="C00000"/>
        </w:rPr>
        <w:pict>
          <v:shape id="_x0000_s1027" o:spid="_x0000_s1027" o:spt="32" type="#_x0000_t32" style="position:absolute;left:0pt;margin-left:0.4pt;margin-top:5.4pt;height:0pt;width:410.25pt;z-index:251661312;mso-width-relative:page;mso-height-relative:page;" filled="f" stroked="t" coordsize="21600,21600">
            <v:path arrowok="t"/>
            <v:fill on="f" focussize="0,0"/>
            <v:stroke weight="1pt" color="#1F497D"/>
            <v:imagedata o:title=""/>
            <o:lock v:ext="edit"/>
          </v:shape>
        </w:pict>
      </w:r>
    </w:p>
    <w:p w14:paraId="01C43DC9">
      <w:pPr>
        <w:rPr>
          <w:rFonts w:hint="eastAsia" w:ascii="等线" w:hAnsi="等线" w:eastAsia="等线" w:cs="等线"/>
        </w:rPr>
      </w:pPr>
      <w:r>
        <w:rPr>
          <w:rFonts w:hint="eastAsia" w:ascii="等线" w:hAnsi="等线" w:eastAsia="等线" w:cs="等线"/>
          <w:lang w:val="en-US" w:eastAsia="zh-CN"/>
        </w:rPr>
        <w:t>上海财经大学信息管理与工程学院的前身是成立于1982年的经济信息管理系。学院拥有3个本科专业（信息管理与信息系统、电子商务、数据科学与大数据技术（工））、2个硕士点（管理科学与工程、工程管理）、1个一级学科博士点（管理科学与工程）和博士后流动站，并设有交叉科学本科实验班。学院的总体学科特点是“信息技术、数据技术与经济管理相互交叉、深度融合”，在运筹优化、大数据、电子商务、金融科技等方向形成了自己的优势和特色。学院始终坚持以立德树人为根本，培养“以信息技术和数字技术为支撑、经济管理为应用，具有卓越创新能力和国际视野”的高水平复合型人才。近5年来学院教师共获得包括国家自然科学基金重大、杰青、原创探索项目在内的国家级课题60余项，在国际顶级期刊和会议上发表论文百余篇，有多位教师先后获中国运筹学会青年科技奖等学术荣誉，及全校首例上海市科技进步二等奖、上海市自然科学二等奖等多项科研奖励。学院拥有9个科研实验室，其中上海市求解器自主研发与产业应用协同创新中心、上海市智能金融工程研究中心等为省部级研究基地。</w:t>
      </w:r>
    </w:p>
    <w:p w14:paraId="2D8C056B">
      <w:pPr>
        <w:rPr>
          <w:rFonts w:hint="eastAsia" w:ascii="等线" w:hAnsi="等线" w:eastAsia="等线" w:cs="等线"/>
        </w:rPr>
      </w:pPr>
    </w:p>
    <w:p w14:paraId="6953B5C8">
      <w:pPr>
        <w:rPr>
          <w:rFonts w:ascii="等线" w:hAnsi="等线" w:eastAsia="等线" w:cs="等线"/>
        </w:rPr>
      </w:pPr>
    </w:p>
    <w:p w14:paraId="29BD6576">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报名条件</w:t>
      </w:r>
    </w:p>
    <w:p w14:paraId="19FF8EDB">
      <w:pPr>
        <w:rPr>
          <w:rFonts w:ascii="等线" w:hAnsi="等线" w:eastAsia="等线" w:cs="等线"/>
        </w:rPr>
      </w:pPr>
      <w:r>
        <w:rPr>
          <w:rFonts w:ascii="等线" w:hAnsi="等线" w:eastAsia="等线" w:cs="等线"/>
        </w:rPr>
        <w:pict>
          <v:shape id="_x0000_s1028" o:spid="_x0000_s1028" o:spt="32" type="#_x0000_t32" style="position:absolute;left:0pt;margin-left:0.4pt;margin-top:4.3pt;height:0pt;width:410.25pt;z-index:251662336;mso-width-relative:page;mso-height-relative:page;" filled="f" stroked="t" coordsize="21600,21600">
            <v:path arrowok="t"/>
            <v:fill on="f" focussize="0,0"/>
            <v:stroke weight="1pt" color="#1F497D"/>
            <v:imagedata o:title=""/>
            <o:lock v:ext="edit"/>
          </v:shape>
        </w:pict>
      </w:r>
    </w:p>
    <w:p w14:paraId="280AED38">
      <w:pPr>
        <w:rPr>
          <w:rFonts w:ascii="等线" w:hAnsi="等线" w:eastAsia="等线" w:cs="等线"/>
        </w:rPr>
      </w:pPr>
      <w:r>
        <w:rPr>
          <w:rFonts w:hint="eastAsia" w:ascii="等线" w:hAnsi="等线" w:eastAsia="等线" w:cs="等线"/>
        </w:rPr>
        <w:t>（1）本科学历</w:t>
      </w:r>
      <w:r>
        <w:rPr>
          <w:rFonts w:hint="eastAsia" w:ascii="等线" w:hAnsi="等线" w:eastAsia="等线" w:cs="等线"/>
          <w:lang w:eastAsia="zh-CN"/>
        </w:rPr>
        <w:t>，</w:t>
      </w:r>
      <w:r>
        <w:rPr>
          <w:rFonts w:hint="eastAsia" w:ascii="等线" w:hAnsi="等线" w:eastAsia="等线" w:cs="等线"/>
        </w:rPr>
        <w:t>并获得学士学位后满三年（即202</w:t>
      </w:r>
      <w:r>
        <w:rPr>
          <w:rFonts w:hint="eastAsia" w:ascii="等线" w:hAnsi="等线" w:eastAsia="等线" w:cs="等线"/>
          <w:lang w:val="en-US" w:eastAsia="zh-CN"/>
        </w:rPr>
        <w:t>3</w:t>
      </w:r>
      <w:r>
        <w:rPr>
          <w:rFonts w:hint="eastAsia" w:ascii="等线" w:hAnsi="等线" w:eastAsia="等线" w:cs="等线"/>
        </w:rPr>
        <w:t>年9月以前本科双证获得者，原专业不限）；</w:t>
      </w:r>
    </w:p>
    <w:p w14:paraId="7C5A7F7B">
      <w:pPr>
        <w:rPr>
          <w:rFonts w:ascii="等线" w:hAnsi="等线" w:eastAsia="等线" w:cs="等线"/>
        </w:rPr>
      </w:pPr>
      <w:r>
        <w:rPr>
          <w:rFonts w:hint="eastAsia" w:ascii="等线" w:hAnsi="等线" w:eastAsia="等线" w:cs="等线"/>
        </w:rPr>
        <w:t>（2）虽无学士学位但已获得硕士或博士学位者；</w:t>
      </w:r>
    </w:p>
    <w:p w14:paraId="39C455F2">
      <w:pPr>
        <w:widowControl/>
        <w:shd w:val="clear" w:color="auto" w:fill="FFFFFF"/>
        <w:spacing w:after="150" w:line="315" w:lineRule="atLeast"/>
        <w:jc w:val="left"/>
        <w:rPr>
          <w:rFonts w:ascii="等线" w:hAnsi="等线" w:eastAsia="等线" w:cs="等线"/>
        </w:rPr>
      </w:pPr>
      <w:r>
        <w:rPr>
          <w:rFonts w:hint="eastAsia" w:ascii="等线" w:hAnsi="等线" w:eastAsia="等线" w:cs="等线"/>
        </w:rPr>
        <w:t>（3）对已获得的学士、硕士或博士学位学历为国（境）外学位学历的，其所获的国（境）外学位需经教育部留学服务中心认证，并出具证明。</w:t>
      </w:r>
    </w:p>
    <w:p w14:paraId="7E6158C4">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报名时间、开班时间</w:t>
      </w:r>
    </w:p>
    <w:p w14:paraId="31759AE2">
      <w:pPr>
        <w:rPr>
          <w:rFonts w:ascii="等线" w:hAnsi="等线" w:eastAsia="等线" w:cs="等线"/>
        </w:rPr>
      </w:pPr>
      <w:r>
        <w:rPr>
          <w:rFonts w:ascii="等线" w:hAnsi="等线" w:eastAsia="等线" w:cs="等线"/>
        </w:rPr>
        <w:pict>
          <v:shape id="_x0000_s1029" o:spid="_x0000_s1029" o:spt="32" type="#_x0000_t32" style="position:absolute;left:0pt;margin-left:2.7pt;margin-top:6.1pt;height:0pt;width:410.25pt;z-index:251668480;mso-width-relative:page;mso-height-relative:page;" filled="f" stroked="t" coordsize="21600,21600">
            <v:path arrowok="t"/>
            <v:fill on="f" focussize="0,0"/>
            <v:stroke weight="1pt" color="#1F497D"/>
            <v:imagedata o:title=""/>
            <o:lock v:ext="edit"/>
          </v:shape>
        </w:pict>
      </w:r>
    </w:p>
    <w:p w14:paraId="1AE855CE">
      <w:pPr>
        <w:pStyle w:val="10"/>
        <w:numPr>
          <w:ilvl w:val="0"/>
          <w:numId w:val="1"/>
        </w:numPr>
        <w:ind w:firstLineChars="0"/>
        <w:rPr>
          <w:rFonts w:ascii="等线" w:hAnsi="等线" w:eastAsia="等线" w:cs="等线"/>
        </w:rPr>
      </w:pPr>
      <w:r>
        <w:rPr>
          <w:rFonts w:hint="eastAsia" w:ascii="等线" w:hAnsi="等线" w:eastAsia="等线" w:cs="等线"/>
        </w:rPr>
        <w:t>无须考试，免试录取，即日起即可报名，资格审查合格后，缴费注册发录取通知书。</w:t>
      </w:r>
    </w:p>
    <w:p w14:paraId="1D3A02D2">
      <w:pPr>
        <w:pStyle w:val="10"/>
        <w:numPr>
          <w:ilvl w:val="0"/>
          <w:numId w:val="1"/>
        </w:numPr>
        <w:ind w:firstLineChars="0"/>
        <w:rPr>
          <w:rFonts w:ascii="等线" w:hAnsi="等线" w:eastAsia="等线" w:cs="等线"/>
        </w:rPr>
      </w:pPr>
      <w:r>
        <w:rPr>
          <w:rFonts w:hint="eastAsia" w:ascii="等线" w:hAnsi="等线" w:eastAsia="等线" w:cs="等线"/>
        </w:rPr>
        <w:t>开班时间：拟于202</w:t>
      </w:r>
      <w:r>
        <w:rPr>
          <w:rFonts w:hint="eastAsia" w:ascii="等线" w:hAnsi="等线" w:eastAsia="等线" w:cs="等线"/>
          <w:lang w:val="en-US" w:eastAsia="zh-CN"/>
        </w:rPr>
        <w:t>6</w:t>
      </w:r>
      <w:r>
        <w:rPr>
          <w:rFonts w:hint="eastAsia" w:ascii="等线" w:hAnsi="等线" w:eastAsia="等线" w:cs="等线"/>
        </w:rPr>
        <w:t>年9月开班。</w:t>
      </w:r>
    </w:p>
    <w:p w14:paraId="187DCC27">
      <w:pPr>
        <w:rPr>
          <w:rFonts w:ascii="等线" w:hAnsi="等线" w:eastAsia="等线" w:cs="等线"/>
        </w:rPr>
      </w:pPr>
    </w:p>
    <w:p w14:paraId="7BBB3EE9">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学制、结业资格</w:t>
      </w:r>
    </w:p>
    <w:p w14:paraId="25BE0967">
      <w:pPr>
        <w:rPr>
          <w:rFonts w:ascii="等线" w:hAnsi="等线" w:eastAsia="等线" w:cs="等线"/>
        </w:rPr>
      </w:pPr>
      <w:r>
        <w:rPr>
          <w:rFonts w:ascii="等线" w:hAnsi="等线" w:eastAsia="等线" w:cs="等线"/>
        </w:rPr>
        <w:pict>
          <v:shape id="_x0000_s1030" o:spid="_x0000_s1030" o:spt="32" type="#_x0000_t32" style="position:absolute;left:0pt;margin-left:2.7pt;margin-top:5.15pt;height:0pt;width:410.25pt;z-index:251663360;mso-width-relative:page;mso-height-relative:page;" filled="f" stroked="t" coordsize="21600,21600">
            <v:path arrowok="t"/>
            <v:fill on="f" focussize="0,0"/>
            <v:stroke weight="1pt" color="#1F497D"/>
            <v:imagedata o:title=""/>
            <o:lock v:ext="edit"/>
          </v:shape>
        </w:pict>
      </w:r>
    </w:p>
    <w:p w14:paraId="7B4AF634">
      <w:pPr>
        <w:rPr>
          <w:rFonts w:ascii="等线" w:hAnsi="等线" w:eastAsia="等线" w:cs="等线"/>
        </w:rPr>
      </w:pPr>
      <w:r>
        <w:rPr>
          <w:rFonts w:hint="eastAsia" w:ascii="等线" w:hAnsi="等线" w:eastAsia="等线" w:cs="等线"/>
        </w:rPr>
        <w:t>（1）学制1.5年。</w:t>
      </w:r>
    </w:p>
    <w:p w14:paraId="02874E20">
      <w:pPr>
        <w:rPr>
          <w:rFonts w:ascii="等线" w:hAnsi="等线" w:eastAsia="等线" w:cs="等线"/>
        </w:rPr>
      </w:pPr>
      <w:r>
        <w:rPr>
          <w:rFonts w:hint="eastAsia" w:ascii="等线" w:hAnsi="等线" w:eastAsia="等线" w:cs="等线"/>
        </w:rPr>
        <w:t>（2）学习形式：</w:t>
      </w:r>
      <w:r>
        <w:rPr>
          <w:rFonts w:hint="eastAsia" w:ascii="等线" w:hAnsi="等线" w:eastAsia="等线" w:cs="等线"/>
          <w:b/>
        </w:rPr>
        <w:t>可选面授班/线上班，均以上海财经大学教师授课为主。</w:t>
      </w:r>
      <w:r>
        <w:rPr>
          <w:rFonts w:hint="eastAsia" w:ascii="等线" w:hAnsi="等线" w:eastAsia="等线" w:cs="等线"/>
        </w:rPr>
        <w:t>面授班课程均在本校上课。</w:t>
      </w:r>
      <w:r>
        <w:rPr>
          <w:rFonts w:hint="eastAsia" w:ascii="等线" w:hAnsi="等线" w:eastAsia="等线" w:cs="等线"/>
          <w:lang w:val="en-US" w:eastAsia="zh-CN"/>
        </w:rPr>
        <w:t>每周六</w:t>
      </w:r>
      <w:r>
        <w:rPr>
          <w:rFonts w:hint="eastAsia" w:ascii="等线" w:hAnsi="等线" w:eastAsia="等线" w:cs="等线"/>
        </w:rPr>
        <w:t>授课，法定节假日和寒暑假不上课。</w:t>
      </w:r>
      <w:r>
        <w:rPr>
          <w:rFonts w:hint="eastAsia" w:ascii="等线" w:hAnsi="等线" w:eastAsia="等线" w:cs="等线"/>
          <w:lang w:val="en-US" w:eastAsia="zh-CN"/>
        </w:rPr>
        <w:t>以实际排课为准。</w:t>
      </w:r>
    </w:p>
    <w:p w14:paraId="357022BA">
      <w:pPr>
        <w:rPr>
          <w:rFonts w:ascii="等线" w:hAnsi="等线" w:eastAsia="等线" w:cs="等线"/>
          <w:color w:val="333333"/>
          <w:kern w:val="0"/>
          <w:szCs w:val="21"/>
        </w:rPr>
      </w:pPr>
      <w:r>
        <w:rPr>
          <w:rFonts w:hint="eastAsia" w:ascii="等线" w:hAnsi="等线" w:eastAsia="等线" w:cs="等线"/>
        </w:rPr>
        <w:t>（3）学习相关专业培养计划的全部课程后，可获得相应专业的结业证书（盖上海财经大学培训专用章）。</w:t>
      </w:r>
    </w:p>
    <w:p w14:paraId="566AAC13">
      <w:pPr>
        <w:rPr>
          <w:rFonts w:ascii="等线" w:hAnsi="等线" w:eastAsia="等线" w:cs="等线"/>
          <w:color w:val="333333"/>
          <w:kern w:val="0"/>
          <w:szCs w:val="21"/>
        </w:rPr>
      </w:pPr>
    </w:p>
    <w:p w14:paraId="54D02DAF">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课程设置</w:t>
      </w:r>
    </w:p>
    <w:p w14:paraId="0044B52C">
      <w:pPr>
        <w:rPr>
          <w:rFonts w:ascii="等线" w:hAnsi="等线" w:eastAsia="等线" w:cs="等线"/>
          <w:b/>
          <w:color w:val="C00000"/>
        </w:rPr>
      </w:pPr>
      <w:r>
        <w:rPr>
          <w:rFonts w:ascii="等线" w:hAnsi="等线" w:eastAsia="等线" w:cs="等线"/>
          <w:b/>
          <w:color w:val="C00000"/>
        </w:rPr>
        <w:pict>
          <v:shape id="_x0000_s1031" o:spid="_x0000_s1031" o:spt="32" type="#_x0000_t32" style="position:absolute;left:0pt;margin-left:-1.8pt;margin-top:6.45pt;height:0pt;width:410.25pt;z-index:251664384;mso-width-relative:page;mso-height-relative:page;" filled="f" stroked="t" coordsize="21600,21600">
            <v:path arrowok="t"/>
            <v:fill on="f" focussize="0,0"/>
            <v:stroke weight="1pt" color="#1F497D"/>
            <v:imagedata o:title=""/>
            <o:lock v:ext="edit"/>
          </v:shape>
        </w:pict>
      </w:r>
    </w:p>
    <w:tbl>
      <w:tblPr>
        <w:tblStyle w:val="7"/>
        <w:tblpPr w:leftFromText="180" w:rightFromText="180" w:vertAnchor="text" w:horzAnchor="page" w:tblpX="1530" w:tblpY="312"/>
        <w:tblOverlap w:val="never"/>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345"/>
        <w:gridCol w:w="6609"/>
      </w:tblGrid>
      <w:tr w14:paraId="1F1F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9021" w:type="dxa"/>
            <w:gridSpan w:val="3"/>
            <w:shd w:val="clear" w:color="auto" w:fill="4F81BD" w:themeFill="accent1"/>
            <w:vAlign w:val="center"/>
          </w:tcPr>
          <w:p w14:paraId="1C9CA531">
            <w:pPr>
              <w:jc w:val="center"/>
              <w:rPr>
                <w:rFonts w:ascii="等线" w:hAnsi="等线" w:eastAsia="等线" w:cs="等线"/>
                <w:b/>
                <w:color w:val="FFFFFF" w:themeColor="background1"/>
              </w:rPr>
            </w:pPr>
            <w:r>
              <w:rPr>
                <w:rFonts w:hint="eastAsia" w:ascii="等线" w:hAnsi="等线" w:eastAsia="等线" w:cs="等线"/>
                <w:b/>
                <w:color w:val="FFFFFF" w:themeColor="background1"/>
                <w:sz w:val="24"/>
                <w:szCs w:val="24"/>
              </w:rPr>
              <w:t>招生专业：管理科学与工程专业</w:t>
            </w:r>
          </w:p>
        </w:tc>
      </w:tr>
      <w:tr w14:paraId="13AB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2412" w:type="dxa"/>
            <w:gridSpan w:val="2"/>
            <w:vAlign w:val="center"/>
          </w:tcPr>
          <w:p w14:paraId="7271C9D8">
            <w:pPr>
              <w:jc w:val="center"/>
              <w:rPr>
                <w:rFonts w:ascii="等线" w:hAnsi="等线" w:eastAsia="等线" w:cs="等线"/>
                <w:b/>
              </w:rPr>
            </w:pPr>
            <w:r>
              <w:rPr>
                <w:rFonts w:hint="eastAsia" w:ascii="等线" w:hAnsi="等线" w:eastAsia="等线" w:cs="等线"/>
                <w:b/>
              </w:rPr>
              <w:t>课程方向</w:t>
            </w:r>
          </w:p>
        </w:tc>
        <w:tc>
          <w:tcPr>
            <w:tcW w:w="6609" w:type="dxa"/>
            <w:vAlign w:val="center"/>
          </w:tcPr>
          <w:p w14:paraId="40D61D22">
            <w:pPr>
              <w:jc w:val="center"/>
              <w:rPr>
                <w:rFonts w:ascii="等线" w:hAnsi="等线" w:eastAsia="等线" w:cs="等线"/>
                <w:b/>
                <w:color w:val="1F497D" w:themeColor="text2"/>
              </w:rPr>
            </w:pPr>
            <w:r>
              <w:rPr>
                <w:rFonts w:hint="eastAsia" w:ascii="等线" w:hAnsi="等线" w:eastAsia="等线" w:cs="等线"/>
                <w:b/>
                <w:color w:val="1F497D" w:themeColor="text2"/>
              </w:rPr>
              <w:t>企业管理决策方向</w:t>
            </w:r>
          </w:p>
          <w:p w14:paraId="1C039DB1">
            <w:pPr>
              <w:jc w:val="center"/>
              <w:rPr>
                <w:rFonts w:ascii="等线" w:hAnsi="等线" w:eastAsia="等线" w:cs="等线"/>
                <w:b/>
                <w:color w:val="1F497D" w:themeColor="text2"/>
              </w:rPr>
            </w:pPr>
            <w:r>
              <w:rPr>
                <w:rFonts w:hint="eastAsia" w:ascii="等线" w:hAnsi="等线" w:eastAsia="等线" w:cs="等线"/>
                <w:b/>
                <w:color w:val="1F497D" w:themeColor="text2"/>
              </w:rPr>
              <w:t>人工智能与金融科技创新方向</w:t>
            </w:r>
          </w:p>
          <w:p w14:paraId="20EEB478">
            <w:pPr>
              <w:jc w:val="center"/>
              <w:rPr>
                <w:rFonts w:ascii="等线" w:hAnsi="等线" w:eastAsia="等线" w:cs="等线"/>
                <w:b/>
                <w:color w:val="1F497D" w:themeColor="text2"/>
              </w:rPr>
            </w:pPr>
            <w:r>
              <w:rPr>
                <w:rFonts w:hint="eastAsia" w:ascii="等线" w:hAnsi="等线" w:eastAsia="等线" w:cs="等线"/>
                <w:b/>
                <w:color w:val="1F497D" w:themeColor="text2"/>
              </w:rPr>
              <w:t>企业战略与现代化公司治理方向</w:t>
            </w:r>
          </w:p>
          <w:p w14:paraId="7804FFF7">
            <w:pPr>
              <w:jc w:val="center"/>
              <w:rPr>
                <w:rFonts w:ascii="等线" w:hAnsi="等线" w:eastAsia="等线" w:cs="等线"/>
                <w:b/>
                <w:color w:val="C00000"/>
              </w:rPr>
            </w:pPr>
            <w:r>
              <w:rPr>
                <w:rFonts w:hint="eastAsia" w:ascii="等线" w:hAnsi="等线" w:eastAsia="等线" w:cs="等线"/>
                <w:b/>
                <w:color w:val="1F497D" w:themeColor="text2"/>
              </w:rPr>
              <w:t>大数据与商务智能方向</w:t>
            </w:r>
          </w:p>
        </w:tc>
      </w:tr>
      <w:tr w14:paraId="434E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67" w:type="dxa"/>
            <w:vMerge w:val="restart"/>
            <w:vAlign w:val="center"/>
          </w:tcPr>
          <w:p w14:paraId="7FA7E21E">
            <w:pPr>
              <w:jc w:val="center"/>
              <w:rPr>
                <w:rFonts w:ascii="等线" w:hAnsi="等线" w:eastAsia="等线" w:cs="等线"/>
              </w:rPr>
            </w:pPr>
            <w:r>
              <w:rPr>
                <w:rFonts w:hint="eastAsia" w:ascii="等线" w:hAnsi="等线" w:eastAsia="等线" w:cs="等线"/>
                <w:b/>
              </w:rPr>
              <w:t>课程设置</w:t>
            </w:r>
          </w:p>
        </w:tc>
        <w:tc>
          <w:tcPr>
            <w:tcW w:w="1345" w:type="dxa"/>
            <w:vAlign w:val="center"/>
          </w:tcPr>
          <w:p w14:paraId="4C9C53E4">
            <w:pPr>
              <w:jc w:val="center"/>
              <w:rPr>
                <w:rFonts w:ascii="等线" w:hAnsi="等线" w:eastAsia="等线" w:cs="等线"/>
              </w:rPr>
            </w:pPr>
            <w:r>
              <w:rPr>
                <w:rFonts w:hint="eastAsia" w:ascii="等线" w:hAnsi="等线" w:eastAsia="等线" w:cs="等线"/>
                <w:b/>
              </w:rPr>
              <w:t>公共课</w:t>
            </w:r>
          </w:p>
        </w:tc>
        <w:tc>
          <w:tcPr>
            <w:tcW w:w="6609" w:type="dxa"/>
            <w:vAlign w:val="center"/>
          </w:tcPr>
          <w:p w14:paraId="2B5DD5F5">
            <w:pPr>
              <w:jc w:val="left"/>
              <w:rPr>
                <w:rFonts w:ascii="等线" w:hAnsi="等线" w:eastAsia="等线" w:cs="等线"/>
              </w:rPr>
            </w:pPr>
            <w:r>
              <w:rPr>
                <w:rFonts w:hint="eastAsia" w:ascii="等线" w:hAnsi="等线" w:eastAsia="等线" w:cs="等线"/>
                <w:color w:val="000000"/>
                <w:kern w:val="0"/>
                <w:szCs w:val="21"/>
              </w:rPr>
              <w:t>马克思主义与社会科学方法论、英语、习近平新时代中国特色社会主义思想专题研究、新时代中国特色社会主义理论与实践</w:t>
            </w:r>
          </w:p>
        </w:tc>
      </w:tr>
      <w:tr w14:paraId="4A5E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067" w:type="dxa"/>
            <w:vMerge w:val="continue"/>
            <w:vAlign w:val="center"/>
          </w:tcPr>
          <w:p w14:paraId="7854B0BE">
            <w:pPr>
              <w:jc w:val="center"/>
              <w:rPr>
                <w:rFonts w:ascii="等线" w:hAnsi="等线" w:eastAsia="等线" w:cs="等线"/>
              </w:rPr>
            </w:pPr>
          </w:p>
        </w:tc>
        <w:tc>
          <w:tcPr>
            <w:tcW w:w="1345" w:type="dxa"/>
            <w:vAlign w:val="center"/>
          </w:tcPr>
          <w:p w14:paraId="6D6F09C8">
            <w:pPr>
              <w:jc w:val="center"/>
              <w:rPr>
                <w:rFonts w:ascii="等线" w:hAnsi="等线" w:eastAsia="等线" w:cs="等线"/>
                <w:b/>
              </w:rPr>
            </w:pPr>
            <w:r>
              <w:rPr>
                <w:rFonts w:hint="eastAsia" w:ascii="等线" w:hAnsi="等线" w:eastAsia="等线" w:cs="等线"/>
                <w:b/>
              </w:rPr>
              <w:t>基础课</w:t>
            </w:r>
          </w:p>
        </w:tc>
        <w:tc>
          <w:tcPr>
            <w:tcW w:w="6609" w:type="dxa"/>
            <w:vAlign w:val="center"/>
          </w:tcPr>
          <w:p w14:paraId="23571215">
            <w:pPr>
              <w:jc w:val="left"/>
              <w:rPr>
                <w:rFonts w:ascii="等线" w:hAnsi="等线" w:eastAsia="等线" w:cs="等线"/>
              </w:rPr>
            </w:pPr>
            <w:r>
              <w:rPr>
                <w:rFonts w:hint="eastAsia" w:ascii="等线" w:hAnsi="等线" w:eastAsia="等线" w:cs="等线"/>
              </w:rPr>
              <w:t>应用统计学、计量经济学、优化理论、随机模型</w:t>
            </w:r>
          </w:p>
        </w:tc>
      </w:tr>
      <w:tr w14:paraId="60A6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067" w:type="dxa"/>
            <w:vMerge w:val="continue"/>
            <w:vAlign w:val="center"/>
          </w:tcPr>
          <w:p w14:paraId="7A55E76A">
            <w:pPr>
              <w:jc w:val="center"/>
              <w:rPr>
                <w:rFonts w:ascii="等线" w:hAnsi="等线" w:eastAsia="等线" w:cs="等线"/>
              </w:rPr>
            </w:pPr>
          </w:p>
        </w:tc>
        <w:tc>
          <w:tcPr>
            <w:tcW w:w="1345" w:type="dxa"/>
            <w:vAlign w:val="center"/>
          </w:tcPr>
          <w:p w14:paraId="51398CE5">
            <w:pPr>
              <w:jc w:val="center"/>
              <w:rPr>
                <w:rFonts w:ascii="等线" w:hAnsi="等线" w:eastAsia="等线" w:cs="等线"/>
                <w:b/>
              </w:rPr>
            </w:pPr>
            <w:r>
              <w:rPr>
                <w:rFonts w:hint="eastAsia" w:ascii="等线" w:hAnsi="等线" w:eastAsia="等线" w:cs="等线"/>
                <w:b/>
              </w:rPr>
              <w:t>专业必修课</w:t>
            </w:r>
          </w:p>
        </w:tc>
        <w:tc>
          <w:tcPr>
            <w:tcW w:w="6609" w:type="dxa"/>
            <w:vAlign w:val="center"/>
          </w:tcPr>
          <w:p w14:paraId="6296C501">
            <w:pPr>
              <w:jc w:val="left"/>
              <w:rPr>
                <w:rFonts w:ascii="等线" w:hAnsi="等线" w:eastAsia="等线" w:cs="等线"/>
              </w:rPr>
            </w:pPr>
            <w:r>
              <w:rPr>
                <w:rFonts w:hint="eastAsia" w:ascii="等线" w:hAnsi="等线" w:eastAsia="等线" w:cs="等线"/>
              </w:rPr>
              <w:t>高级管理学、经济管理中的仿真方法，科学计算语言及应用、机器学习与深度学习</w:t>
            </w:r>
          </w:p>
        </w:tc>
      </w:tr>
      <w:tr w14:paraId="1AC6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067" w:type="dxa"/>
            <w:vMerge w:val="continue"/>
            <w:vAlign w:val="center"/>
          </w:tcPr>
          <w:p w14:paraId="37A9F124">
            <w:pPr>
              <w:jc w:val="center"/>
              <w:rPr>
                <w:rFonts w:ascii="等线" w:hAnsi="等线" w:eastAsia="等线" w:cs="等线"/>
              </w:rPr>
            </w:pPr>
          </w:p>
        </w:tc>
        <w:tc>
          <w:tcPr>
            <w:tcW w:w="1345" w:type="dxa"/>
            <w:vAlign w:val="center"/>
          </w:tcPr>
          <w:p w14:paraId="4B98054F">
            <w:pPr>
              <w:jc w:val="center"/>
              <w:rPr>
                <w:rFonts w:ascii="等线" w:hAnsi="等线" w:eastAsia="等线" w:cs="等线"/>
                <w:b/>
              </w:rPr>
            </w:pPr>
            <w:r>
              <w:rPr>
                <w:rFonts w:hint="eastAsia" w:ascii="等线" w:hAnsi="等线" w:eastAsia="等线" w:cs="等线"/>
                <w:b/>
              </w:rPr>
              <w:t>专业选修课</w:t>
            </w:r>
          </w:p>
        </w:tc>
        <w:tc>
          <w:tcPr>
            <w:tcW w:w="6609" w:type="dxa"/>
            <w:vAlign w:val="center"/>
          </w:tcPr>
          <w:p w14:paraId="5B3B0A04">
            <w:pPr>
              <w:jc w:val="left"/>
              <w:rPr>
                <w:rFonts w:hint="default" w:ascii="等线" w:hAnsi="等线" w:eastAsia="等线" w:cs="等线"/>
                <w:lang w:val="en-US" w:eastAsia="zh-CN"/>
              </w:rPr>
            </w:pPr>
            <w:r>
              <w:rPr>
                <w:rFonts w:hint="eastAsia" w:ascii="等线" w:hAnsi="等线" w:eastAsia="等线" w:cs="等线"/>
              </w:rPr>
              <w:t>社会主义经济理论、高级微观经济学、企业战略管理、高级宏观经济学、金融信息工程、</w:t>
            </w:r>
            <w:r>
              <w:rPr>
                <w:rFonts w:hint="eastAsia" w:ascii="等线" w:hAnsi="等线" w:eastAsia="等线" w:cs="等线"/>
                <w:lang w:val="en-US" w:eastAsia="zh-CN"/>
              </w:rPr>
              <w:t>博弈论、</w:t>
            </w:r>
            <w:r>
              <w:rPr>
                <w:rFonts w:hint="eastAsia" w:ascii="等线" w:hAnsi="等线" w:eastAsia="等线" w:cs="等线"/>
              </w:rPr>
              <w:t>商务智能、投资科学、数据分析方法与实践</w:t>
            </w:r>
            <w:r>
              <w:rPr>
                <w:rFonts w:hint="eastAsia" w:ascii="等线" w:hAnsi="等线" w:eastAsia="等线" w:cs="等线"/>
                <w:lang w:eastAsia="zh-CN"/>
              </w:rPr>
              <w:t>、</w:t>
            </w:r>
            <w:r>
              <w:rPr>
                <w:rFonts w:hint="eastAsia" w:ascii="等线" w:hAnsi="等线" w:eastAsia="等线" w:cs="等线"/>
                <w:lang w:val="en-US" w:eastAsia="zh-CN"/>
              </w:rPr>
              <w:t>算法设计与复杂度分析、动态规划、因果推断与实证分析</w:t>
            </w:r>
          </w:p>
        </w:tc>
      </w:tr>
    </w:tbl>
    <w:p w14:paraId="6B646FA5">
      <w:pPr>
        <w:rPr>
          <w:rFonts w:ascii="等线" w:hAnsi="等线" w:eastAsia="等线" w:cs="等线"/>
        </w:rPr>
      </w:pPr>
    </w:p>
    <w:p w14:paraId="29CA53C1">
      <w:pPr>
        <w:rPr>
          <w:rFonts w:ascii="等线" w:hAnsi="等线" w:eastAsia="等线" w:cs="等线"/>
        </w:rPr>
      </w:pPr>
    </w:p>
    <w:p w14:paraId="6D05A7CB">
      <w:pPr>
        <w:rPr>
          <w:rFonts w:ascii="等线" w:hAnsi="等线" w:eastAsia="等线" w:cs="等线"/>
        </w:rPr>
      </w:pPr>
      <w:r>
        <w:rPr>
          <w:rFonts w:hint="eastAsia" w:ascii="等线" w:hAnsi="等线" w:eastAsia="等线" w:cs="等线"/>
        </w:rPr>
        <w:t>（*课程设置：本项目以学习培养计划开设的课程为主。课程方向为增值服务，根据学员所选课程方向提供1-2门选修课程或共享前沿讲座。具体开设的专业、课程、课程方向根据招生人数进行调整，以实际情况为准。）</w:t>
      </w:r>
    </w:p>
    <w:p w14:paraId="789EA81C">
      <w:pPr>
        <w:rPr>
          <w:rFonts w:ascii="等线" w:hAnsi="等线" w:eastAsia="等线" w:cs="等线"/>
        </w:rPr>
      </w:pPr>
    </w:p>
    <w:p w14:paraId="0C1191DF">
      <w:pPr>
        <w:rPr>
          <w:rFonts w:ascii="等线" w:hAnsi="等线" w:eastAsia="等线" w:cs="等线"/>
          <w:b/>
          <w:color w:val="C00000"/>
          <w:sz w:val="24"/>
          <w:szCs w:val="24"/>
        </w:rPr>
      </w:pPr>
      <w:r>
        <w:rPr>
          <w:rFonts w:ascii="等线" w:hAnsi="等线" w:eastAsia="等线" w:cs="等线"/>
          <w:b/>
          <w:color w:val="C00000"/>
          <w:sz w:val="24"/>
          <w:szCs w:val="24"/>
        </w:rPr>
        <w:pict>
          <v:shape id="_x0000_s1032" o:spid="_x0000_s1032" o:spt="32" type="#_x0000_t32" style="position:absolute;left:0pt;margin-left:-1.8pt;margin-top:29.2pt;height:0pt;width:410.25pt;z-index:251669504;mso-width-relative:page;mso-height-relative:page;" filled="f" stroked="t" coordsize="21600,21600">
            <v:path arrowok="t"/>
            <v:fill on="f" focussize="0,0"/>
            <v:stroke weight="1pt" color="#1F497D"/>
            <v:imagedata o:title=""/>
            <o:lock v:ext="edit"/>
          </v:shape>
        </w:pict>
      </w:r>
      <w:r>
        <w:rPr>
          <w:rFonts w:hint="eastAsia" w:ascii="等线" w:hAnsi="等线" w:eastAsia="等线" w:cs="等线"/>
          <w:b/>
          <w:color w:val="C00000"/>
          <w:sz w:val="24"/>
          <w:szCs w:val="24"/>
        </w:rPr>
        <w:t>增值服务</w:t>
      </w:r>
    </w:p>
    <w:p w14:paraId="563E2964">
      <w:pPr>
        <w:rPr>
          <w:rFonts w:ascii="等线" w:hAnsi="等线" w:eastAsia="等线" w:cs="等线"/>
          <w:b/>
          <w:color w:val="C00000"/>
        </w:rPr>
      </w:pPr>
    </w:p>
    <w:p w14:paraId="76AF615B">
      <w:pPr>
        <w:pStyle w:val="10"/>
        <w:numPr>
          <w:ilvl w:val="0"/>
          <w:numId w:val="2"/>
        </w:numPr>
        <w:ind w:firstLineChars="0"/>
        <w:rPr>
          <w:rFonts w:ascii="等线" w:hAnsi="等线" w:eastAsia="等线" w:cs="等线"/>
          <w:b/>
        </w:rPr>
      </w:pPr>
      <w:r>
        <w:rPr>
          <w:rFonts w:hint="eastAsia" w:ascii="等线" w:hAnsi="等线" w:eastAsia="等线" w:cs="等线"/>
          <w:b/>
        </w:rPr>
        <w:t>校园服务</w:t>
      </w:r>
    </w:p>
    <w:p w14:paraId="4742B0D1">
      <w:pPr>
        <w:rPr>
          <w:rFonts w:ascii="等线" w:hAnsi="等线" w:eastAsia="等线" w:cs="等线"/>
        </w:rPr>
      </w:pPr>
      <w:r>
        <w:rPr>
          <w:rFonts w:hint="eastAsia" w:ascii="等线" w:hAnsi="等线" w:eastAsia="等线" w:cs="等线"/>
        </w:rPr>
        <w:t>参加本培训班的学员可享有专属校园卡进出校园、用餐及图书馆文献检索服务。</w:t>
      </w:r>
    </w:p>
    <w:p w14:paraId="1278C07A">
      <w:pPr>
        <w:rPr>
          <w:rFonts w:ascii="等线" w:hAnsi="等线" w:eastAsia="等线" w:cs="等线"/>
        </w:rPr>
      </w:pPr>
    </w:p>
    <w:p w14:paraId="3B269BC4">
      <w:pPr>
        <w:pStyle w:val="10"/>
        <w:numPr>
          <w:ilvl w:val="0"/>
          <w:numId w:val="3"/>
        </w:numPr>
        <w:ind w:firstLineChars="0"/>
        <w:rPr>
          <w:rFonts w:ascii="等线" w:hAnsi="等线" w:eastAsia="等线" w:cs="等线"/>
          <w:b/>
        </w:rPr>
      </w:pPr>
      <w:r>
        <w:rPr>
          <w:rFonts w:hint="eastAsia" w:ascii="等线" w:hAnsi="等线" w:eastAsia="等线" w:cs="等线"/>
          <w:b/>
        </w:rPr>
        <w:t>额外课程</w:t>
      </w:r>
    </w:p>
    <w:p w14:paraId="4801C4CC">
      <w:pPr>
        <w:rPr>
          <w:rFonts w:ascii="等线" w:hAnsi="等线" w:eastAsia="等线" w:cs="等线"/>
        </w:rPr>
      </w:pPr>
      <w:r>
        <w:rPr>
          <w:rFonts w:hint="eastAsia" w:ascii="等线" w:hAnsi="等线" w:eastAsia="等线" w:cs="等线"/>
        </w:rPr>
        <w:t>本培训班的学员在完成本专业课程后可共享学习其他专业课程及参加专属前沿讲座。</w:t>
      </w:r>
    </w:p>
    <w:p w14:paraId="1E14ACFB">
      <w:pPr>
        <w:rPr>
          <w:rFonts w:ascii="等线" w:hAnsi="等线" w:eastAsia="等线" w:cs="等线"/>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5"/>
        <w:gridCol w:w="4195"/>
      </w:tblGrid>
      <w:tr w14:paraId="44F8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7A8E9E9C">
            <w:pPr>
              <w:jc w:val="center"/>
              <w:rPr>
                <w:rFonts w:ascii="等线" w:hAnsi="等线" w:eastAsia="等线" w:cs="等线"/>
              </w:rPr>
            </w:pPr>
            <w:r>
              <w:rPr>
                <w:rFonts w:hint="eastAsia" w:ascii="等线" w:hAnsi="等线" w:eastAsia="等线" w:cs="等线"/>
              </w:rPr>
              <w:t>金融科技赋能实体经济</w:t>
            </w:r>
          </w:p>
        </w:tc>
        <w:tc>
          <w:tcPr>
            <w:tcW w:w="4195" w:type="dxa"/>
            <w:vAlign w:val="center"/>
          </w:tcPr>
          <w:p w14:paraId="7D7FD853">
            <w:pPr>
              <w:jc w:val="center"/>
              <w:rPr>
                <w:rFonts w:ascii="等线" w:hAnsi="等线" w:eastAsia="等线" w:cs="等线"/>
              </w:rPr>
            </w:pPr>
            <w:r>
              <w:rPr>
                <w:rFonts w:hint="eastAsia" w:ascii="等线" w:hAnsi="等线" w:eastAsia="等线" w:cs="等线"/>
              </w:rPr>
              <w:t>商务智能</w:t>
            </w:r>
            <w:r>
              <w:rPr>
                <w:rFonts w:ascii="等线" w:hAnsi="等线" w:eastAsia="等线" w:cs="等线"/>
              </w:rPr>
              <w:t>与Power BI</w:t>
            </w:r>
          </w:p>
        </w:tc>
      </w:tr>
      <w:tr w14:paraId="4CAB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5487A2C1">
            <w:pPr>
              <w:jc w:val="center"/>
              <w:rPr>
                <w:rFonts w:ascii="等线" w:hAnsi="等线" w:eastAsia="等线" w:cs="等线"/>
              </w:rPr>
            </w:pPr>
            <w:r>
              <w:rPr>
                <w:rFonts w:hint="eastAsia" w:ascii="等线" w:hAnsi="等线" w:eastAsia="等线" w:cs="等线"/>
              </w:rPr>
              <w:t>业财融合与战略分析决策</w:t>
            </w:r>
          </w:p>
        </w:tc>
        <w:tc>
          <w:tcPr>
            <w:tcW w:w="4195" w:type="dxa"/>
            <w:vAlign w:val="center"/>
          </w:tcPr>
          <w:p w14:paraId="593C853D">
            <w:pPr>
              <w:jc w:val="center"/>
              <w:rPr>
                <w:rFonts w:ascii="等线" w:hAnsi="等线" w:eastAsia="等线" w:cs="等线"/>
              </w:rPr>
            </w:pPr>
            <w:r>
              <w:rPr>
                <w:rFonts w:hint="eastAsia" w:ascii="等线" w:hAnsi="等线" w:eastAsia="等线" w:cs="等线"/>
              </w:rPr>
              <w:t>战略管理的逻辑</w:t>
            </w:r>
          </w:p>
        </w:tc>
      </w:tr>
      <w:tr w14:paraId="10CD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0644BBA7">
            <w:pPr>
              <w:jc w:val="center"/>
              <w:rPr>
                <w:rFonts w:ascii="等线" w:hAnsi="等线" w:eastAsia="等线" w:cs="等线"/>
              </w:rPr>
            </w:pPr>
            <w:r>
              <w:rPr>
                <w:rFonts w:hint="eastAsia" w:ascii="等线" w:hAnsi="等线" w:eastAsia="等线" w:cs="等线"/>
              </w:rPr>
              <w:t>财富管理中的人工智能与数字技术</w:t>
            </w:r>
          </w:p>
        </w:tc>
        <w:tc>
          <w:tcPr>
            <w:tcW w:w="4195" w:type="dxa"/>
            <w:vAlign w:val="center"/>
          </w:tcPr>
          <w:p w14:paraId="5BF2BFB3">
            <w:pPr>
              <w:jc w:val="center"/>
              <w:rPr>
                <w:rFonts w:hint="eastAsia"/>
                <w:kern w:val="0"/>
                <w:sz w:val="20"/>
                <w:szCs w:val="20"/>
              </w:rPr>
            </w:pPr>
            <w:r>
              <w:rPr>
                <w:rFonts w:hint="eastAsia" w:ascii="等线" w:hAnsi="等线" w:eastAsia="等线" w:cs="等线"/>
              </w:rPr>
              <w:t>中国</w:t>
            </w:r>
            <w:r>
              <w:rPr>
                <w:rFonts w:ascii="等线" w:hAnsi="等线" w:eastAsia="等线" w:cs="等线"/>
              </w:rPr>
              <w:t>传统文化与</w:t>
            </w:r>
            <w:r>
              <w:rPr>
                <w:rFonts w:hint="eastAsia" w:ascii="等线" w:hAnsi="等线" w:eastAsia="等线" w:cs="等线"/>
              </w:rPr>
              <w:t>现代</w:t>
            </w:r>
            <w:r>
              <w:rPr>
                <w:rFonts w:ascii="等线" w:hAnsi="等线" w:eastAsia="等线" w:cs="等线"/>
              </w:rPr>
              <w:t>企业管理</w:t>
            </w:r>
          </w:p>
        </w:tc>
      </w:tr>
      <w:tr w14:paraId="3194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08943040">
            <w:pPr>
              <w:jc w:val="center"/>
              <w:rPr>
                <w:rFonts w:ascii="等线" w:hAnsi="等线" w:eastAsia="等线" w:cs="等线"/>
              </w:rPr>
            </w:pPr>
            <w:r>
              <w:rPr>
                <w:rFonts w:hint="eastAsia" w:ascii="等线" w:hAnsi="等线" w:eastAsia="等线" w:cs="等线"/>
              </w:rPr>
              <w:t>现代化公司治理与股权激励</w:t>
            </w:r>
          </w:p>
        </w:tc>
        <w:tc>
          <w:tcPr>
            <w:tcW w:w="4195" w:type="dxa"/>
            <w:vAlign w:val="center"/>
          </w:tcPr>
          <w:p w14:paraId="2FBBAFCD">
            <w:pPr>
              <w:jc w:val="center"/>
              <w:rPr>
                <w:rFonts w:ascii="等线" w:hAnsi="等线" w:eastAsia="等线" w:cs="等线"/>
              </w:rPr>
            </w:pPr>
            <w:r>
              <w:rPr>
                <w:rFonts w:hint="eastAsia" w:ascii="等线" w:hAnsi="等线" w:eastAsia="等线" w:cs="等线"/>
              </w:rPr>
              <w:t>大数据时代的企业数字化</w:t>
            </w:r>
            <w:r>
              <w:rPr>
                <w:rFonts w:ascii="等线" w:hAnsi="等线" w:eastAsia="等线" w:cs="等线"/>
              </w:rPr>
              <w:t>转型</w:t>
            </w:r>
          </w:p>
        </w:tc>
      </w:tr>
    </w:tbl>
    <w:p w14:paraId="1D5D9809">
      <w:pPr>
        <w:jc w:val="left"/>
        <w:rPr>
          <w:rFonts w:ascii="等线" w:hAnsi="等线" w:eastAsia="等线" w:cs="等线"/>
        </w:rPr>
      </w:pPr>
      <w:r>
        <w:rPr>
          <w:rFonts w:hint="eastAsia" w:ascii="等线" w:hAnsi="等线" w:eastAsia="等线" w:cs="等线"/>
        </w:rPr>
        <w:t>*</w:t>
      </w:r>
      <w:r>
        <w:rPr>
          <w:rFonts w:hint="eastAsia" w:ascii="等线" w:hAnsi="等线" w:eastAsia="等线" w:cs="等线"/>
          <w:sz w:val="18"/>
          <w:szCs w:val="18"/>
        </w:rPr>
        <w:t>仅列举部分本专业前沿讲座，可共享学习其他专业前沿讲座。拟开设的讲座以实际情况为准。</w:t>
      </w:r>
    </w:p>
    <w:p w14:paraId="5B7B94F7">
      <w:pPr>
        <w:rPr>
          <w:rFonts w:ascii="等线" w:hAnsi="等线" w:eastAsia="等线" w:cs="等线"/>
        </w:rPr>
      </w:pPr>
    </w:p>
    <w:p w14:paraId="7C23A200">
      <w:pPr>
        <w:pStyle w:val="10"/>
        <w:numPr>
          <w:ilvl w:val="0"/>
          <w:numId w:val="4"/>
        </w:numPr>
        <w:ind w:firstLineChars="0"/>
        <w:rPr>
          <w:rFonts w:ascii="等线" w:hAnsi="等线" w:eastAsia="等线" w:cs="等线"/>
          <w:b/>
        </w:rPr>
      </w:pPr>
      <w:r>
        <w:rPr>
          <w:rFonts w:hint="eastAsia" w:ascii="等线" w:hAnsi="等线" w:eastAsia="等线" w:cs="等线"/>
          <w:b/>
        </w:rPr>
        <w:t>校友资源</w:t>
      </w:r>
    </w:p>
    <w:p w14:paraId="7740F8F3">
      <w:pPr>
        <w:rPr>
          <w:rFonts w:ascii="等线" w:hAnsi="等线" w:eastAsia="等线" w:cs="等线"/>
        </w:rPr>
      </w:pPr>
      <w:r>
        <w:rPr>
          <w:rFonts w:hint="eastAsia" w:ascii="等线" w:hAnsi="等线" w:eastAsia="等线" w:cs="等线"/>
        </w:rPr>
        <w:t>参加在职课程培训班即成为上财校友，可参加丰富的校友活动、论坛沙龙等，结识优质人脉，拓展关系网。</w:t>
      </w:r>
    </w:p>
    <w:p w14:paraId="5D01F14E">
      <w:pPr>
        <w:rPr>
          <w:rFonts w:ascii="等线" w:hAnsi="等线" w:eastAsia="等线" w:cs="等线"/>
        </w:rPr>
      </w:pPr>
    </w:p>
    <w:p w14:paraId="66EDAA27">
      <w:pPr>
        <w:pStyle w:val="10"/>
        <w:numPr>
          <w:ilvl w:val="0"/>
          <w:numId w:val="4"/>
        </w:numPr>
        <w:ind w:firstLineChars="0"/>
        <w:rPr>
          <w:rFonts w:ascii="等线" w:hAnsi="等线" w:eastAsia="等线" w:cs="等线"/>
          <w:b/>
        </w:rPr>
      </w:pPr>
      <w:r>
        <w:rPr>
          <w:rFonts w:hint="eastAsia" w:ascii="等线" w:hAnsi="等线" w:eastAsia="等线" w:cs="等线"/>
          <w:b/>
        </w:rPr>
        <w:t>课外活动</w:t>
      </w:r>
    </w:p>
    <w:p w14:paraId="38C2CC62">
      <w:pPr>
        <w:rPr>
          <w:rFonts w:ascii="等线" w:hAnsi="等线" w:eastAsia="等线" w:cs="等线"/>
        </w:rPr>
      </w:pPr>
      <w:r>
        <w:rPr>
          <w:rFonts w:hint="eastAsia" w:ascii="等线" w:hAnsi="等线" w:eastAsia="等线" w:cs="等线"/>
        </w:rPr>
        <w:t>除教学内容外，还可参加游学参访、座谈研讨等多种课外实践活动，开拓视野、提升格局。</w:t>
      </w:r>
    </w:p>
    <w:p w14:paraId="08AA2B6C">
      <w:pPr>
        <w:rPr>
          <w:rFonts w:ascii="等线" w:hAnsi="等线" w:eastAsia="等线" w:cs="等线"/>
        </w:rPr>
      </w:pPr>
    </w:p>
    <w:p w14:paraId="4C6DFC6F">
      <w:pPr>
        <w:pStyle w:val="10"/>
        <w:numPr>
          <w:ilvl w:val="0"/>
          <w:numId w:val="4"/>
        </w:numPr>
        <w:ind w:firstLineChars="0"/>
        <w:rPr>
          <w:rFonts w:ascii="等线" w:hAnsi="等线" w:eastAsia="等线" w:cs="等线"/>
          <w:b/>
        </w:rPr>
      </w:pPr>
      <w:r>
        <w:rPr>
          <w:rFonts w:hint="eastAsia" w:ascii="等线" w:hAnsi="等线" w:eastAsia="等线" w:cs="等线"/>
          <w:b/>
        </w:rPr>
        <w:t>职业咨询</w:t>
      </w:r>
    </w:p>
    <w:p w14:paraId="13645746">
      <w:pPr>
        <w:pStyle w:val="10"/>
        <w:numPr>
          <w:ilvl w:val="0"/>
          <w:numId w:val="4"/>
        </w:numPr>
        <w:ind w:firstLineChars="0"/>
        <w:rPr>
          <w:rFonts w:ascii="等线" w:hAnsi="等线" w:eastAsia="等线" w:cs="等线"/>
        </w:rPr>
      </w:pPr>
      <w:r>
        <w:rPr>
          <w:rFonts w:hint="eastAsia" w:ascii="等线" w:hAnsi="等线" w:eastAsia="等线" w:cs="等线"/>
        </w:rPr>
        <w:t>专属职业规划服务。</w:t>
      </w:r>
    </w:p>
    <w:p w14:paraId="0C6FDBC2">
      <w:pPr>
        <w:rPr>
          <w:rFonts w:ascii="等线" w:hAnsi="等线" w:eastAsia="等线" w:cs="等线"/>
        </w:rPr>
      </w:pPr>
    </w:p>
    <w:p w14:paraId="54DA7E68">
      <w:pPr>
        <w:rPr>
          <w:rFonts w:ascii="等线" w:hAnsi="等线" w:eastAsia="等线" w:cs="等线"/>
          <w:b/>
          <w:color w:val="1F497D" w:themeColor="text2"/>
          <w:sz w:val="24"/>
          <w:szCs w:val="24"/>
        </w:rPr>
      </w:pPr>
      <w:r>
        <w:rPr>
          <w:rFonts w:ascii="等线" w:hAnsi="等线" w:eastAsia="等线" w:cs="等线"/>
          <w:color w:val="1F497D" w:themeColor="text2"/>
          <w:sz w:val="24"/>
          <w:szCs w:val="24"/>
        </w:rPr>
        <w:pict>
          <v:shape id="_x0000_s1033" o:spid="_x0000_s1033" o:spt="32" type="#_x0000_t32" style="position:absolute;left:0pt;margin-left:-3.2pt;margin-top:27.9pt;height:0pt;width:410.25pt;z-index:251665408;mso-width-relative:page;mso-height-relative:page;" filled="f" stroked="t" coordsize="21600,21600">
            <v:path arrowok="t"/>
            <v:fill on="f" focussize="0,0"/>
            <v:stroke weight="1pt" color="#1F497D"/>
            <v:imagedata o:title=""/>
            <o:lock v:ext="edit"/>
          </v:shape>
        </w:pict>
      </w:r>
      <w:r>
        <w:rPr>
          <w:rFonts w:hint="eastAsia" w:ascii="等线" w:hAnsi="等线" w:eastAsia="等线" w:cs="等线"/>
          <w:b/>
          <w:color w:val="1F497D" w:themeColor="text2"/>
          <w:sz w:val="24"/>
          <w:szCs w:val="24"/>
        </w:rPr>
        <w:t>收费标准</w:t>
      </w:r>
    </w:p>
    <w:p w14:paraId="14DC0691">
      <w:pPr>
        <w:rPr>
          <w:rFonts w:ascii="等线" w:hAnsi="等线" w:eastAsia="等线" w:cs="等线"/>
        </w:rPr>
      </w:pPr>
    </w:p>
    <w:p w14:paraId="0F74986A">
      <w:pPr>
        <w:pStyle w:val="10"/>
        <w:numPr>
          <w:ilvl w:val="0"/>
          <w:numId w:val="5"/>
        </w:numPr>
        <w:ind w:firstLineChars="0"/>
        <w:rPr>
          <w:rFonts w:ascii="等线" w:hAnsi="等线" w:eastAsia="等线" w:cs="等线"/>
          <w:b/>
        </w:rPr>
      </w:pPr>
      <w:r>
        <w:rPr>
          <w:rFonts w:hint="eastAsia" w:ascii="等线" w:hAnsi="等线" w:eastAsia="等线" w:cs="等线"/>
          <w:b/>
        </w:rPr>
        <w:t>在职课程培训班（面授班/线上班）费用：4.98万元/人</w:t>
      </w:r>
    </w:p>
    <w:p w14:paraId="4E13DD3C">
      <w:pPr>
        <w:pStyle w:val="10"/>
        <w:numPr>
          <w:ilvl w:val="0"/>
          <w:numId w:val="5"/>
        </w:numPr>
        <w:ind w:firstLineChars="0"/>
        <w:rPr>
          <w:rFonts w:ascii="等线" w:hAnsi="等线" w:eastAsia="等线" w:cs="等线"/>
        </w:rPr>
      </w:pPr>
      <w:r>
        <w:rPr>
          <w:rFonts w:hint="eastAsia" w:ascii="等线" w:hAnsi="等线" w:eastAsia="等线" w:cs="等线"/>
        </w:rPr>
        <w:t>开学前缴清培训费，开学后学校统一开具《中央非税收入统一票据》。</w:t>
      </w:r>
    </w:p>
    <w:p w14:paraId="025AD2BB">
      <w:pPr>
        <w:pStyle w:val="10"/>
        <w:numPr>
          <w:ilvl w:val="0"/>
          <w:numId w:val="5"/>
        </w:numPr>
        <w:ind w:firstLineChars="0"/>
        <w:rPr>
          <w:rFonts w:ascii="等线" w:hAnsi="等线" w:eastAsia="等线" w:cs="等线"/>
          <w:b/>
        </w:rPr>
      </w:pPr>
      <w:r>
        <w:rPr>
          <w:rFonts w:hint="eastAsia" w:ascii="等线" w:hAnsi="等线" w:eastAsia="等线" w:cs="等线"/>
          <w:b/>
        </w:rPr>
        <w:t>汇款账号：</w:t>
      </w:r>
    </w:p>
    <w:p w14:paraId="50340B9C">
      <w:pPr>
        <w:ind w:firstLine="735" w:firstLineChars="350"/>
        <w:rPr>
          <w:rFonts w:ascii="等线" w:hAnsi="等线" w:eastAsia="等线" w:cs="等线"/>
          <w:b/>
        </w:rPr>
      </w:pPr>
      <w:r>
        <w:rPr>
          <w:rFonts w:hint="eastAsia" w:ascii="等线" w:hAnsi="等线" w:eastAsia="等线" w:cs="等线"/>
          <w:b/>
        </w:rPr>
        <w:t>户名：上海财经大学</w:t>
      </w:r>
    </w:p>
    <w:p w14:paraId="4DA8DEB1">
      <w:pPr>
        <w:ind w:firstLine="735" w:firstLineChars="350"/>
        <w:rPr>
          <w:rFonts w:ascii="等线" w:hAnsi="等线" w:eastAsia="等线" w:cs="等线"/>
          <w:b/>
        </w:rPr>
      </w:pPr>
      <w:r>
        <w:rPr>
          <w:rFonts w:hint="eastAsia" w:ascii="等线" w:hAnsi="等线" w:eastAsia="等线" w:cs="等线"/>
          <w:b/>
        </w:rPr>
        <w:t>账号：454673639249</w:t>
      </w:r>
    </w:p>
    <w:p w14:paraId="4B287951">
      <w:pPr>
        <w:ind w:firstLine="735" w:firstLineChars="350"/>
        <w:rPr>
          <w:rFonts w:ascii="等线" w:hAnsi="等线" w:eastAsia="等线" w:cs="等线"/>
          <w:b/>
        </w:rPr>
      </w:pPr>
      <w:r>
        <w:rPr>
          <w:rFonts w:hint="eastAsia" w:ascii="等线" w:hAnsi="等线" w:eastAsia="等线" w:cs="等线"/>
          <w:b/>
        </w:rPr>
        <w:t>开户行：中国银行上海市五角场支行</w:t>
      </w:r>
    </w:p>
    <w:p w14:paraId="1A5BBD89">
      <w:pPr>
        <w:ind w:firstLine="735" w:firstLineChars="350"/>
        <w:rPr>
          <w:rFonts w:ascii="等线" w:hAnsi="等线" w:eastAsia="等线" w:cs="等线"/>
          <w:color w:val="205968" w:themeColor="accent5" w:themeShade="80"/>
        </w:rPr>
      </w:pPr>
      <w:r>
        <w:rPr>
          <w:rFonts w:hint="eastAsia" w:ascii="等线" w:hAnsi="等线" w:eastAsia="等线" w:cs="等线"/>
          <w:color w:val="205968" w:themeColor="accent5" w:themeShade="80"/>
        </w:rPr>
        <w:t>注：请在用途或备注栏内注明：在职+学院+学员姓名</w:t>
      </w:r>
    </w:p>
    <w:p w14:paraId="680AA97F">
      <w:pPr>
        <w:pStyle w:val="10"/>
        <w:numPr>
          <w:ilvl w:val="0"/>
          <w:numId w:val="5"/>
        </w:numPr>
        <w:ind w:firstLineChars="0"/>
        <w:rPr>
          <w:rFonts w:ascii="等线" w:hAnsi="等线" w:eastAsia="等线" w:cs="等线"/>
        </w:rPr>
      </w:pPr>
      <w:r>
        <w:rPr>
          <w:rFonts w:hint="eastAsia" w:ascii="等线" w:hAnsi="等线" w:eastAsia="等线" w:cs="等线"/>
        </w:rPr>
        <w:t>报名确认，学院将依据缴款凭证上的日期先后排列录取顺序。</w:t>
      </w:r>
    </w:p>
    <w:p w14:paraId="59A8F53D">
      <w:pPr>
        <w:rPr>
          <w:rFonts w:ascii="等线" w:hAnsi="等线" w:eastAsia="等线" w:cs="等线"/>
          <w:b/>
          <w:color w:val="C00000"/>
        </w:rPr>
      </w:pPr>
    </w:p>
    <w:p w14:paraId="4A05D68D">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报名资料</w:t>
      </w:r>
    </w:p>
    <w:p w14:paraId="15388224">
      <w:pPr>
        <w:rPr>
          <w:rFonts w:ascii="等线" w:hAnsi="等线" w:eastAsia="等线" w:cs="等线"/>
        </w:rPr>
      </w:pPr>
      <w:r>
        <w:rPr>
          <w:rFonts w:ascii="等线" w:hAnsi="等线" w:eastAsia="等线" w:cs="等线"/>
        </w:rPr>
        <w:pict>
          <v:shape id="_x0000_s1034" o:spid="_x0000_s1034" o:spt="32" type="#_x0000_t32" style="position:absolute;left:0pt;margin-left:-1.8pt;margin-top:6.5pt;height:0pt;width:410.25pt;z-index:251666432;mso-width-relative:page;mso-height-relative:page;" filled="f" stroked="t" coordsize="21600,21600">
            <v:path arrowok="t"/>
            <v:fill on="f" focussize="0,0"/>
            <v:stroke weight="1pt" color="#1F497D"/>
            <v:imagedata o:title=""/>
            <o:lock v:ext="edit"/>
          </v:shape>
        </w:pict>
      </w:r>
    </w:p>
    <w:p w14:paraId="071DD85F">
      <w:pPr>
        <w:pStyle w:val="10"/>
        <w:numPr>
          <w:ilvl w:val="0"/>
          <w:numId w:val="6"/>
        </w:numPr>
        <w:ind w:firstLineChars="0"/>
        <w:rPr>
          <w:rFonts w:ascii="等线" w:hAnsi="等线" w:eastAsia="等线" w:cs="等线"/>
        </w:rPr>
      </w:pPr>
      <w:r>
        <w:rPr>
          <w:rFonts w:hint="eastAsia" w:ascii="等线" w:hAnsi="等线" w:eastAsia="等线" w:cs="等线"/>
        </w:rPr>
        <w:t>本人最后学历和学位证书扫描件、身份证正反面扫描件；</w:t>
      </w:r>
    </w:p>
    <w:p w14:paraId="464AE1CB">
      <w:pPr>
        <w:pStyle w:val="10"/>
        <w:numPr>
          <w:ilvl w:val="0"/>
          <w:numId w:val="6"/>
        </w:numPr>
        <w:ind w:firstLineChars="0"/>
        <w:rPr>
          <w:rFonts w:ascii="等线" w:hAnsi="等线" w:eastAsia="等线" w:cs="等线"/>
        </w:rPr>
      </w:pPr>
      <w:r>
        <w:rPr>
          <w:rFonts w:hint="eastAsia" w:ascii="等线" w:hAnsi="等线" w:eastAsia="等线" w:cs="等线"/>
        </w:rPr>
        <w:t>学位查询结果报告或学位认证报告电子版（在学信网：https://www.chsi.com.cn/上查询办理）；</w:t>
      </w:r>
    </w:p>
    <w:p w14:paraId="1C52F494">
      <w:pPr>
        <w:pStyle w:val="10"/>
        <w:numPr>
          <w:ilvl w:val="0"/>
          <w:numId w:val="6"/>
        </w:numPr>
        <w:ind w:firstLineChars="0"/>
        <w:rPr>
          <w:rFonts w:ascii="等线" w:hAnsi="等线" w:eastAsia="等线" w:cs="等线"/>
        </w:rPr>
      </w:pPr>
      <w:r>
        <w:rPr>
          <w:rFonts w:hint="eastAsia" w:ascii="等线" w:hAnsi="等线" w:eastAsia="等线" w:cs="等线"/>
        </w:rPr>
        <w:t>填写《二〇二</w:t>
      </w:r>
      <w:r>
        <w:rPr>
          <w:rFonts w:hint="eastAsia" w:ascii="等线" w:hAnsi="等线" w:eastAsia="等线" w:cs="等线"/>
          <w:lang w:val="en-US" w:eastAsia="zh-CN"/>
        </w:rPr>
        <w:t>六</w:t>
      </w:r>
      <w:bookmarkStart w:id="0" w:name="_GoBack"/>
      <w:bookmarkEnd w:id="0"/>
      <w:r>
        <w:rPr>
          <w:rFonts w:hint="eastAsia" w:ascii="等线" w:hAnsi="等线" w:eastAsia="等线" w:cs="等线"/>
        </w:rPr>
        <w:t>年上海财经大学在职课程培训班学员登记表》；</w:t>
      </w:r>
    </w:p>
    <w:p w14:paraId="06D639DA">
      <w:pPr>
        <w:pStyle w:val="10"/>
        <w:numPr>
          <w:ilvl w:val="0"/>
          <w:numId w:val="6"/>
        </w:numPr>
        <w:ind w:firstLineChars="0"/>
        <w:rPr>
          <w:rFonts w:ascii="等线" w:hAnsi="等线" w:eastAsia="等线" w:cs="等线"/>
        </w:rPr>
      </w:pPr>
      <w:r>
        <w:rPr>
          <w:rFonts w:hint="eastAsia" w:ascii="等线" w:hAnsi="等线" w:eastAsia="等线" w:cs="等线"/>
        </w:rPr>
        <w:t>证件照一寸蓝底3张。</w:t>
      </w:r>
    </w:p>
    <w:p w14:paraId="3C9962A1">
      <w:pPr>
        <w:rPr>
          <w:rFonts w:ascii="等线" w:hAnsi="等线" w:eastAsia="等线" w:cs="等线"/>
        </w:rPr>
      </w:pPr>
    </w:p>
    <w:p w14:paraId="209F8450">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报名流程</w:t>
      </w:r>
    </w:p>
    <w:p w14:paraId="1FCBF919">
      <w:pPr>
        <w:rPr>
          <w:rFonts w:ascii="等线" w:hAnsi="等线" w:eastAsia="等线" w:cs="等线"/>
          <w:b/>
          <w:color w:val="C00000"/>
        </w:rPr>
      </w:pPr>
      <w:r>
        <w:rPr>
          <w:rFonts w:ascii="等线" w:hAnsi="等线" w:eastAsia="等线" w:cs="等线"/>
          <w:b/>
          <w:color w:val="C00000"/>
        </w:rPr>
        <w:pict>
          <v:shape id="_x0000_s1035" o:spid="_x0000_s1035" o:spt="32" type="#_x0000_t32" style="position:absolute;left:0pt;margin-left:2.65pt;margin-top:6.85pt;height:0pt;width:410.25pt;z-index:251667456;mso-width-relative:page;mso-height-relative:page;" filled="f" stroked="t" coordsize="21600,21600">
            <v:path arrowok="t"/>
            <v:fill on="f" focussize="0,0"/>
            <v:stroke weight="1pt" color="#1F497D"/>
            <v:imagedata o:title=""/>
            <o:lock v:ext="edit"/>
          </v:shape>
        </w:pict>
      </w:r>
    </w:p>
    <w:p w14:paraId="5AD52443">
      <w:pPr>
        <w:pStyle w:val="10"/>
        <w:numPr>
          <w:ilvl w:val="0"/>
          <w:numId w:val="7"/>
        </w:numPr>
        <w:ind w:firstLineChars="0"/>
        <w:rPr>
          <w:rFonts w:ascii="等线" w:hAnsi="等线" w:eastAsia="等线" w:cs="等线"/>
        </w:rPr>
      </w:pPr>
      <w:r>
        <w:rPr>
          <w:rFonts w:hint="eastAsia" w:ascii="等线" w:hAnsi="等线" w:eastAsia="等线" w:cs="等线"/>
        </w:rPr>
        <w:t>线上或线下咨询。</w:t>
      </w:r>
    </w:p>
    <w:p w14:paraId="4EB830E3">
      <w:pPr>
        <w:pStyle w:val="10"/>
        <w:numPr>
          <w:ilvl w:val="0"/>
          <w:numId w:val="7"/>
        </w:numPr>
        <w:ind w:firstLineChars="0"/>
        <w:rPr>
          <w:rFonts w:ascii="等线" w:hAnsi="等线" w:eastAsia="等线" w:cs="等线"/>
        </w:rPr>
      </w:pPr>
      <w:r>
        <w:rPr>
          <w:rFonts w:hint="eastAsia" w:ascii="等线" w:hAnsi="等线" w:eastAsia="等线" w:cs="等线"/>
        </w:rPr>
        <w:t>线上或线下提交报名材料。</w:t>
      </w:r>
    </w:p>
    <w:p w14:paraId="39C99B94">
      <w:pPr>
        <w:pStyle w:val="10"/>
        <w:numPr>
          <w:ilvl w:val="0"/>
          <w:numId w:val="7"/>
        </w:numPr>
        <w:ind w:firstLineChars="0"/>
        <w:rPr>
          <w:rFonts w:ascii="等线" w:hAnsi="等线" w:eastAsia="等线" w:cs="等线"/>
        </w:rPr>
      </w:pPr>
      <w:r>
        <w:rPr>
          <w:rFonts w:hint="eastAsia" w:ascii="等线" w:hAnsi="等线" w:eastAsia="等线" w:cs="等线"/>
        </w:rPr>
        <w:t>开学前缴清</w:t>
      </w:r>
      <w:r>
        <w:rPr>
          <w:rFonts w:hint="eastAsia" w:ascii="等线" w:hAnsi="等线" w:eastAsia="等线" w:cs="等线"/>
          <w:lang w:val="en-US" w:eastAsia="zh-CN"/>
        </w:rPr>
        <w:t>培训</w:t>
      </w:r>
      <w:r>
        <w:rPr>
          <w:rFonts w:hint="eastAsia" w:ascii="等线" w:hAnsi="等线" w:eastAsia="等线" w:cs="等线"/>
        </w:rPr>
        <w:t>费。</w:t>
      </w:r>
    </w:p>
    <w:p w14:paraId="34D664E8">
      <w:pPr>
        <w:rPr>
          <w:rFonts w:ascii="等线" w:hAnsi="等线" w:eastAsia="等线" w:cs="等线"/>
        </w:rPr>
      </w:pPr>
    </w:p>
    <w:p w14:paraId="21C0854A">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报名咨询</w:t>
      </w:r>
    </w:p>
    <w:p w14:paraId="77D96B7A">
      <w:pPr>
        <w:rPr>
          <w:rFonts w:ascii="等线" w:hAnsi="等线" w:eastAsia="等线" w:cs="等线"/>
        </w:rPr>
      </w:pPr>
      <w:r>
        <w:rPr>
          <w:rFonts w:ascii="等线" w:hAnsi="等线" w:eastAsia="等线" w:cs="等线"/>
        </w:rPr>
        <w:pict>
          <v:shape id="_x0000_s1036" o:spid="_x0000_s1036" o:spt="202" type="#_x0000_t202" style="position:absolute;left:0pt;margin-left:300.55pt;margin-top:4.5pt;height:144.5pt;width:112.35pt;z-index:251671552;mso-width-relative:margin;mso-height-relative:margin;" fillcolor="#FFFFFF" filled="t" stroked="t" coordsize="21600,21600">
            <v:path/>
            <v:fill on="t" color2="#FFFFFF" focussize="0,0"/>
            <v:stroke color="#000000" joinstyle="miter"/>
            <v:imagedata o:title=""/>
            <o:lock v:ext="edit" aspectratio="f"/>
            <v:textbox>
              <w:txbxContent>
                <w:p w14:paraId="30FD8B11">
                  <w:pPr>
                    <w:jc w:val="center"/>
                    <w:rPr>
                      <w:rFonts w:hint="eastAsia" w:eastAsiaTheme="minorEastAsia"/>
                      <w:lang w:eastAsia="zh-CN"/>
                    </w:rPr>
                  </w:pPr>
                  <w:r>
                    <w:rPr>
                      <w:rFonts w:hint="eastAsia" w:eastAsiaTheme="minorEastAsia"/>
                      <w:lang w:eastAsia="zh-CN"/>
                    </w:rPr>
                    <w:drawing>
                      <wp:inline distT="0" distB="0" distL="114300" distR="114300">
                        <wp:extent cx="1228725" cy="1228725"/>
                        <wp:effectExtent l="0" t="0" r="9525" b="9525"/>
                        <wp:docPr id="2" name="图片 2" descr="64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7)"/>
                                <pic:cNvPicPr>
                                  <a:picLocks noChangeAspect="1"/>
                                </pic:cNvPicPr>
                              </pic:nvPicPr>
                              <pic:blipFill>
                                <a:blip r:embed="rId6"/>
                                <a:stretch>
                                  <a:fillRect/>
                                </a:stretch>
                              </pic:blipFill>
                              <pic:spPr>
                                <a:xfrm>
                                  <a:off x="0" y="0"/>
                                  <a:ext cx="1228725" cy="1228725"/>
                                </a:xfrm>
                                <a:prstGeom prst="rect">
                                  <a:avLst/>
                                </a:prstGeom>
                              </pic:spPr>
                            </pic:pic>
                          </a:graphicData>
                        </a:graphic>
                      </wp:inline>
                    </w:drawing>
                  </w:r>
                </w:p>
                <w:p w14:paraId="4C374130">
                  <w:pPr>
                    <w:jc w:val="center"/>
                    <w:rPr>
                      <w:rFonts w:hint="default" w:eastAsiaTheme="minorEastAsia"/>
                      <w:lang w:val="en-US" w:eastAsia="zh-CN"/>
                    </w:rPr>
                  </w:pPr>
                  <w:r>
                    <w:rPr>
                      <w:rFonts w:hint="eastAsia"/>
                      <w:lang w:val="en-US" w:eastAsia="zh-CN"/>
                    </w:rPr>
                    <w:t>报名登记</w:t>
                  </w:r>
                </w:p>
              </w:txbxContent>
            </v:textbox>
          </v:shape>
        </w:pict>
      </w:r>
      <w:r>
        <w:rPr>
          <w:rFonts w:ascii="等线" w:hAnsi="等线" w:eastAsia="等线" w:cs="等线"/>
        </w:rPr>
        <w:pict>
          <v:shape id="_x0000_s1037" o:spid="_x0000_s1037" o:spt="32" type="#_x0000_t32" style="position:absolute;left:0pt;margin-left:0.35pt;margin-top:8.45pt;height:0pt;width:257.95pt;z-index:251670528;mso-width-relative:page;mso-height-relative:page;" filled="f" stroked="t" coordsize="21600,21600">
            <v:path arrowok="t"/>
            <v:fill on="f" focussize="0,0"/>
            <v:stroke weight="1pt" color="#1F497D"/>
            <v:imagedata o:title=""/>
            <o:lock v:ext="edit"/>
          </v:shape>
        </w:pict>
      </w:r>
    </w:p>
    <w:p w14:paraId="6AF96D44">
      <w:pPr>
        <w:spacing w:line="360" w:lineRule="auto"/>
        <w:rPr>
          <w:rFonts w:hint="default" w:ascii="等线" w:hAnsi="等线" w:eastAsia="等线" w:cs="等线"/>
          <w:b/>
          <w:bCs/>
          <w:sz w:val="30"/>
          <w:szCs w:val="30"/>
          <w:lang w:val="en-US" w:eastAsia="zh-CN"/>
        </w:rPr>
      </w:pPr>
      <w:r>
        <w:rPr>
          <w:rFonts w:hint="eastAsia" w:ascii="等线" w:hAnsi="等线" w:eastAsia="等线" w:cs="等线"/>
          <w:b/>
          <w:bCs/>
          <w:sz w:val="30"/>
          <w:szCs w:val="30"/>
          <w:lang w:val="en-US" w:eastAsia="zh-CN"/>
        </w:rPr>
        <w:t>021-65163912</w:t>
      </w:r>
    </w:p>
    <w:p w14:paraId="3C839D52">
      <w:pPr>
        <w:rPr>
          <w:rFonts w:ascii="等线" w:hAnsi="等线" w:eastAsia="等线" w:cs="等线"/>
        </w:rPr>
      </w:pPr>
      <w:r>
        <w:rPr>
          <w:rFonts w:hint="eastAsia" w:ascii="等线" w:hAnsi="等线" w:eastAsia="等线" w:cs="等线"/>
        </w:rPr>
        <w:t>武东路100号上海财经大学信息管理与工程学院208室</w:t>
      </w:r>
    </w:p>
    <w:p w14:paraId="03E7FCC0">
      <w:pPr>
        <w:rPr>
          <w:rFonts w:ascii="等线" w:hAnsi="等线" w:eastAsia="等线" w:cs="等线"/>
        </w:rPr>
      </w:pPr>
    </w:p>
    <w:p w14:paraId="138D70E4">
      <w:pPr>
        <w:rPr>
          <w:rFonts w:ascii="等线" w:hAnsi="等线" w:eastAsia="等线" w:cs="等线"/>
        </w:rPr>
      </w:pPr>
    </w:p>
    <w:p w14:paraId="497C440A">
      <w:pPr>
        <w:rPr>
          <w:rFonts w:ascii="等线" w:hAnsi="等线" w:eastAsia="等线" w:cs="等线"/>
        </w:rPr>
      </w:pPr>
    </w:p>
    <w:p w14:paraId="0820389E">
      <w:pPr>
        <w:rPr>
          <w:rFonts w:ascii="等线" w:hAnsi="等线" w:eastAsia="等线" w:cs="等线"/>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14729">
    <w:pPr>
      <w:pStyle w:val="5"/>
      <w:pBdr>
        <w:bottom w:val="none" w:color="auto" w:sz="0" w:space="1"/>
      </w:pBdr>
      <w:jc w:val="both"/>
    </w:pPr>
    <w:r>
      <w:rPr>
        <w:sz w:val="18"/>
      </w:rPr>
      <w:pict>
        <v:line id="_x0000_s2051" o:spid="_x0000_s2051" o:spt="20" style="position:absolute;left:0pt;margin-left:106pt;margin-top:12.65pt;height:1.95pt;width:307.6pt;z-index:251659264;mso-width-relative:page;mso-height-relative:page;" fillcolor="#7D1D1F" filled="t" stroked="t" coordsize="21600,21600">
          <v:path arrowok="t"/>
          <v:fill on="t" color2="#FFFFFF" focussize="0,0"/>
          <v:stroke weight="1.25pt" color="#7D1D1F"/>
          <v:imagedata o:title=""/>
          <o:lock v:ext="edit" aspectratio="f"/>
        </v:line>
      </w:pict>
    </w:r>
    <w:r>
      <w:drawing>
        <wp:inline distT="0" distB="0" distL="114300" distR="114300">
          <wp:extent cx="1268730" cy="308610"/>
          <wp:effectExtent l="0" t="0" r="762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1268730" cy="308610"/>
                  </a:xfrm>
                  <a:prstGeom prst="rect">
                    <a:avLst/>
                  </a:prstGeom>
                  <a:noFill/>
                  <a:ln>
                    <a:noFill/>
                  </a:ln>
                </pic:spPr>
              </pic:pic>
            </a:graphicData>
          </a:graphic>
        </wp:inline>
      </w:drawing>
    </w:r>
    <w:r>
      <w:rPr>
        <w:rFonts w:hint="eastAsia"/>
      </w:rPr>
      <w:t xml:space="preserve">                          </w:t>
    </w:r>
  </w:p>
  <w:p w14:paraId="2F620356">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242172"/>
    <w:multiLevelType w:val="multilevel"/>
    <w:tmpl w:val="192421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B0D005C"/>
    <w:multiLevelType w:val="multilevel"/>
    <w:tmpl w:val="1B0D005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1C0418"/>
    <w:multiLevelType w:val="multilevel"/>
    <w:tmpl w:val="201C04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3565540"/>
    <w:multiLevelType w:val="multilevel"/>
    <w:tmpl w:val="2356554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783D87"/>
    <w:multiLevelType w:val="multilevel"/>
    <w:tmpl w:val="37783D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ECD7DEE"/>
    <w:multiLevelType w:val="multilevel"/>
    <w:tmpl w:val="6ECD7D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EF1412B"/>
    <w:multiLevelType w:val="multilevel"/>
    <w:tmpl w:val="7EF1412B"/>
    <w:lvl w:ilvl="0" w:tentative="0">
      <w:start w:val="1"/>
      <w:numFmt w:val="decimal"/>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Dg2N2RlNWQ3YWRhNmVhYzhjM2Y3YTVmZDM5OTEzZjcifQ=="/>
  </w:docVars>
  <w:rsids>
    <w:rsidRoot w:val="00D01A5A"/>
    <w:rsid w:val="000064D5"/>
    <w:rsid w:val="00015137"/>
    <w:rsid w:val="00015E80"/>
    <w:rsid w:val="000376FC"/>
    <w:rsid w:val="000A69FA"/>
    <w:rsid w:val="000E33C8"/>
    <w:rsid w:val="000F62DC"/>
    <w:rsid w:val="00115CA4"/>
    <w:rsid w:val="00120B51"/>
    <w:rsid w:val="001210A8"/>
    <w:rsid w:val="00123F2E"/>
    <w:rsid w:val="001507F6"/>
    <w:rsid w:val="001665C4"/>
    <w:rsid w:val="00171F59"/>
    <w:rsid w:val="00183F4F"/>
    <w:rsid w:val="001A796E"/>
    <w:rsid w:val="001B5E11"/>
    <w:rsid w:val="001D2DC7"/>
    <w:rsid w:val="001D78DB"/>
    <w:rsid w:val="0022147D"/>
    <w:rsid w:val="00230AE3"/>
    <w:rsid w:val="00230B2D"/>
    <w:rsid w:val="00273052"/>
    <w:rsid w:val="0028639E"/>
    <w:rsid w:val="00293C0B"/>
    <w:rsid w:val="002C4189"/>
    <w:rsid w:val="002D37E1"/>
    <w:rsid w:val="00300E39"/>
    <w:rsid w:val="00322DE3"/>
    <w:rsid w:val="00345700"/>
    <w:rsid w:val="00357856"/>
    <w:rsid w:val="00371064"/>
    <w:rsid w:val="003A0678"/>
    <w:rsid w:val="003B36F6"/>
    <w:rsid w:val="003B7FA8"/>
    <w:rsid w:val="003F6AD2"/>
    <w:rsid w:val="00446392"/>
    <w:rsid w:val="00460496"/>
    <w:rsid w:val="00460F44"/>
    <w:rsid w:val="0046595C"/>
    <w:rsid w:val="004D1D4D"/>
    <w:rsid w:val="005325FA"/>
    <w:rsid w:val="005361C5"/>
    <w:rsid w:val="0053718C"/>
    <w:rsid w:val="00577F39"/>
    <w:rsid w:val="005831B5"/>
    <w:rsid w:val="00596E12"/>
    <w:rsid w:val="005B410A"/>
    <w:rsid w:val="005C3E8D"/>
    <w:rsid w:val="005D3A20"/>
    <w:rsid w:val="005D4BBE"/>
    <w:rsid w:val="005D58EC"/>
    <w:rsid w:val="005D67F5"/>
    <w:rsid w:val="00627F21"/>
    <w:rsid w:val="00637F6D"/>
    <w:rsid w:val="006440FC"/>
    <w:rsid w:val="00650E7D"/>
    <w:rsid w:val="006617FE"/>
    <w:rsid w:val="00677185"/>
    <w:rsid w:val="00683EF1"/>
    <w:rsid w:val="0069116F"/>
    <w:rsid w:val="006C13D3"/>
    <w:rsid w:val="006F3316"/>
    <w:rsid w:val="007455C7"/>
    <w:rsid w:val="0075149D"/>
    <w:rsid w:val="00773A38"/>
    <w:rsid w:val="007B7B24"/>
    <w:rsid w:val="007C4A8E"/>
    <w:rsid w:val="007C6F5B"/>
    <w:rsid w:val="007E2E65"/>
    <w:rsid w:val="007E5A22"/>
    <w:rsid w:val="007E6896"/>
    <w:rsid w:val="007E78E6"/>
    <w:rsid w:val="008074D9"/>
    <w:rsid w:val="008143EB"/>
    <w:rsid w:val="0082524F"/>
    <w:rsid w:val="00831387"/>
    <w:rsid w:val="008360AE"/>
    <w:rsid w:val="00842B6E"/>
    <w:rsid w:val="00845B45"/>
    <w:rsid w:val="008833E3"/>
    <w:rsid w:val="00883958"/>
    <w:rsid w:val="00887365"/>
    <w:rsid w:val="008A296B"/>
    <w:rsid w:val="008D578D"/>
    <w:rsid w:val="008E7B73"/>
    <w:rsid w:val="00934EC4"/>
    <w:rsid w:val="0093720B"/>
    <w:rsid w:val="00944262"/>
    <w:rsid w:val="0094776D"/>
    <w:rsid w:val="0096137C"/>
    <w:rsid w:val="009A61C9"/>
    <w:rsid w:val="009C28DF"/>
    <w:rsid w:val="009D1012"/>
    <w:rsid w:val="009E7813"/>
    <w:rsid w:val="009F4927"/>
    <w:rsid w:val="00A16BC6"/>
    <w:rsid w:val="00AA760A"/>
    <w:rsid w:val="00AB46BF"/>
    <w:rsid w:val="00AC7B19"/>
    <w:rsid w:val="00AE4421"/>
    <w:rsid w:val="00B1745D"/>
    <w:rsid w:val="00B27B42"/>
    <w:rsid w:val="00B81FD8"/>
    <w:rsid w:val="00B9228A"/>
    <w:rsid w:val="00B92923"/>
    <w:rsid w:val="00BD7A18"/>
    <w:rsid w:val="00BF3259"/>
    <w:rsid w:val="00C13990"/>
    <w:rsid w:val="00C14D94"/>
    <w:rsid w:val="00C444BB"/>
    <w:rsid w:val="00C65AEB"/>
    <w:rsid w:val="00C70738"/>
    <w:rsid w:val="00C77479"/>
    <w:rsid w:val="00C803C4"/>
    <w:rsid w:val="00CA79D2"/>
    <w:rsid w:val="00CC6DF3"/>
    <w:rsid w:val="00CD6E2E"/>
    <w:rsid w:val="00CF1508"/>
    <w:rsid w:val="00D01A5A"/>
    <w:rsid w:val="00D056E7"/>
    <w:rsid w:val="00D21F3F"/>
    <w:rsid w:val="00D61399"/>
    <w:rsid w:val="00D75B82"/>
    <w:rsid w:val="00D841D0"/>
    <w:rsid w:val="00D91E68"/>
    <w:rsid w:val="00DD421E"/>
    <w:rsid w:val="00E1760C"/>
    <w:rsid w:val="00E17F47"/>
    <w:rsid w:val="00E2388A"/>
    <w:rsid w:val="00E249C3"/>
    <w:rsid w:val="00E362A7"/>
    <w:rsid w:val="00E42902"/>
    <w:rsid w:val="00E4448B"/>
    <w:rsid w:val="00E50680"/>
    <w:rsid w:val="00E51AF8"/>
    <w:rsid w:val="00E574D5"/>
    <w:rsid w:val="00E76743"/>
    <w:rsid w:val="00EA7628"/>
    <w:rsid w:val="00EB0587"/>
    <w:rsid w:val="00EB363B"/>
    <w:rsid w:val="00EC038B"/>
    <w:rsid w:val="00EC219E"/>
    <w:rsid w:val="00ED06BE"/>
    <w:rsid w:val="00ED5F48"/>
    <w:rsid w:val="00EE0EC3"/>
    <w:rsid w:val="00EF4924"/>
    <w:rsid w:val="00F00FE8"/>
    <w:rsid w:val="00F16B84"/>
    <w:rsid w:val="00F17EFC"/>
    <w:rsid w:val="00F36F44"/>
    <w:rsid w:val="00F3770A"/>
    <w:rsid w:val="00F528E2"/>
    <w:rsid w:val="00F54DEF"/>
    <w:rsid w:val="00F605A5"/>
    <w:rsid w:val="00F729E8"/>
    <w:rsid w:val="00FB3EE7"/>
    <w:rsid w:val="00FC1F1A"/>
    <w:rsid w:val="00FC44B5"/>
    <w:rsid w:val="00FE01CD"/>
    <w:rsid w:val="00FE2B63"/>
    <w:rsid w:val="030C175D"/>
    <w:rsid w:val="083D5560"/>
    <w:rsid w:val="0C242DFD"/>
    <w:rsid w:val="0C936D1C"/>
    <w:rsid w:val="0E415563"/>
    <w:rsid w:val="11D53B2B"/>
    <w:rsid w:val="12AB4721"/>
    <w:rsid w:val="1E79619B"/>
    <w:rsid w:val="31F06A20"/>
    <w:rsid w:val="321B7CF6"/>
    <w:rsid w:val="37240C68"/>
    <w:rsid w:val="37726E56"/>
    <w:rsid w:val="3D400B71"/>
    <w:rsid w:val="3FC01EDD"/>
    <w:rsid w:val="451258D7"/>
    <w:rsid w:val="4BB54382"/>
    <w:rsid w:val="4C90348F"/>
    <w:rsid w:val="52DC7B85"/>
    <w:rsid w:val="5E8A4833"/>
    <w:rsid w:val="65E84676"/>
    <w:rsid w:val="664F1C31"/>
    <w:rsid w:val="6F1337EC"/>
    <w:rsid w:val="70C061BC"/>
    <w:rsid w:val="73C23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3"/>
        <o:r id="V:Rule9" type="connector" idref="#_x0000_s1034"/>
        <o:r id="V:Rule10" type="connector" idref="#_x0000_s1035"/>
        <o:r id="V:Rule11" type="connector" idref="#_x0000_s103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4"/>
    <w:autoRedefine/>
    <w:semiHidden/>
    <w:unhideWhenUsed/>
    <w:qFormat/>
    <w:uiPriority w:val="99"/>
    <w:pPr>
      <w:ind w:left="100" w:leftChars="2500"/>
    </w:pPr>
  </w:style>
  <w:style w:type="paragraph" w:styleId="3">
    <w:name w:val="Balloon Text"/>
    <w:basedOn w:val="1"/>
    <w:link w:val="13"/>
    <w:autoRedefine/>
    <w:semiHidden/>
    <w:unhideWhenUsed/>
    <w:qFormat/>
    <w:uiPriority w:val="99"/>
    <w:rPr>
      <w:sz w:val="18"/>
      <w:szCs w:val="18"/>
    </w:rPr>
  </w:style>
  <w:style w:type="paragraph" w:styleId="4">
    <w:name w:val="footer"/>
    <w:basedOn w:val="1"/>
    <w:link w:val="12"/>
    <w:autoRedefine/>
    <w:unhideWhenUsed/>
    <w:qFormat/>
    <w:uiPriority w:val="99"/>
    <w:pPr>
      <w:tabs>
        <w:tab w:val="center" w:pos="4153"/>
        <w:tab w:val="right" w:pos="8306"/>
      </w:tabs>
      <w:snapToGrid w:val="0"/>
      <w:jc w:val="left"/>
    </w:pPr>
    <w:rPr>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unhideWhenUsed/>
    <w:qFormat/>
    <w:uiPriority w:val="99"/>
    <w:rPr>
      <w:color w:val="0000FF" w:themeColor="hyperlink"/>
      <w:u w:val="single"/>
    </w:rPr>
  </w:style>
  <w:style w:type="paragraph" w:styleId="10">
    <w:name w:val="List Paragraph"/>
    <w:basedOn w:val="1"/>
    <w:autoRedefine/>
    <w:qFormat/>
    <w:uiPriority w:val="34"/>
    <w:pPr>
      <w:ind w:firstLine="420" w:firstLineChars="200"/>
    </w:pPr>
  </w:style>
  <w:style w:type="character" w:customStyle="1" w:styleId="11">
    <w:name w:val="页眉 字符"/>
    <w:basedOn w:val="8"/>
    <w:link w:val="5"/>
    <w:autoRedefine/>
    <w:qFormat/>
    <w:uiPriority w:val="99"/>
    <w:rPr>
      <w:sz w:val="18"/>
      <w:szCs w:val="18"/>
    </w:rPr>
  </w:style>
  <w:style w:type="character" w:customStyle="1" w:styleId="12">
    <w:name w:val="页脚 字符"/>
    <w:basedOn w:val="8"/>
    <w:link w:val="4"/>
    <w:autoRedefine/>
    <w:qFormat/>
    <w:uiPriority w:val="99"/>
    <w:rPr>
      <w:sz w:val="18"/>
      <w:szCs w:val="18"/>
    </w:rPr>
  </w:style>
  <w:style w:type="character" w:customStyle="1" w:styleId="13">
    <w:name w:val="批注框文本 字符"/>
    <w:basedOn w:val="8"/>
    <w:link w:val="3"/>
    <w:autoRedefine/>
    <w:semiHidden/>
    <w:qFormat/>
    <w:uiPriority w:val="99"/>
    <w:rPr>
      <w:sz w:val="18"/>
      <w:szCs w:val="18"/>
    </w:rPr>
  </w:style>
  <w:style w:type="character" w:customStyle="1" w:styleId="14">
    <w:name w:val="日期 字符"/>
    <w:basedOn w:val="8"/>
    <w:link w:val="2"/>
    <w:autoRedefine/>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1865</Words>
  <Characters>1939</Characters>
  <Lines>14</Lines>
  <Paragraphs>3</Paragraphs>
  <TotalTime>0</TotalTime>
  <ScaleCrop>false</ScaleCrop>
  <LinksUpToDate>false</LinksUpToDate>
  <CharactersWithSpaces>1946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2023-02-15T07:09:00Z</dcterms:created>
  <dc:creator>Administrator</dc:creator>
  <cp:lastModifiedBy>田园</cp:lastModifiedBy>
  <dcterms:modified xsi:type="dcterms:W3CDTF">2025-12-18T02:30:26Z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9B5BB6BDA77B4DBABEC04FCDAEE2FE5E</vt:lpwstr>
  </property>
  <property fmtid="{D5CDD505-2E9C-101B-9397-08002B2CF9AE}" pid="4" name="KSOTemplateDocerSaveRecord">
    <vt:lpwstr>eyJoZGlkIjoiMWQyOTc0NjU2NjIyMGRjNzE1ZTk2ZmFkNmFjNzQ0MTMiLCJ1c2VySWQiOiIzMzA5MDc2NTMifQ==</vt:lpwstr>
  </property>
</Properties>
</file>