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DC0B2">
      <w:pPr>
        <w:jc w:val="center"/>
        <w:rPr>
          <w:rFonts w:ascii="等线" w:hAnsi="等线" w:eastAsia="等线" w:cs="等线"/>
          <w:b/>
          <w:color w:val="C00000"/>
          <w:sz w:val="28"/>
          <w:szCs w:val="28"/>
        </w:rPr>
      </w:pPr>
      <w:r>
        <w:drawing>
          <wp:inline distT="0" distB="0" distL="114300" distR="114300">
            <wp:extent cx="5201920" cy="1478915"/>
            <wp:effectExtent l="0" t="0" r="17780" b="6985"/>
            <wp:docPr id="5122" name="图片 4097" descr="/Users/jingslee/Desktop/上财四季/春/20200324 春花 2m/_Q4B4464.jpg_Q4B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4097" descr="/Users/jingslee/Desktop/上财四季/春/20200324 春花 2m/_Q4B4464.jpg_Q4B4464"/>
                    <pic:cNvPicPr>
                      <a:picLocks noChangeAspect="1" noChangeArrowheads="1"/>
                    </pic:cNvPicPr>
                  </pic:nvPicPr>
                  <pic:blipFill>
                    <a:blip r:embed="rId5"/>
                    <a:srcRect l="-5" t="32197" r="5" b="25155"/>
                    <a:stretch>
                      <a:fillRect/>
                    </a:stretch>
                  </pic:blipFill>
                  <pic:spPr>
                    <a:xfrm>
                      <a:off x="0" y="0"/>
                      <a:ext cx="5201920" cy="1478915"/>
                    </a:xfrm>
                    <a:prstGeom prst="rect">
                      <a:avLst/>
                    </a:prstGeom>
                    <a:noFill/>
                    <a:ln>
                      <a:noFill/>
                    </a:ln>
                  </pic:spPr>
                </pic:pic>
              </a:graphicData>
            </a:graphic>
          </wp:inline>
        </w:drawing>
      </w:r>
    </w:p>
    <w:p w14:paraId="658A187A">
      <w:pPr>
        <w:jc w:val="center"/>
        <w:rPr>
          <w:rFonts w:ascii="等线" w:hAnsi="等线" w:eastAsia="等线" w:cs="等线"/>
          <w:b/>
          <w:color w:val="1F497D" w:themeColor="text2"/>
          <w:sz w:val="28"/>
          <w:szCs w:val="28"/>
          <w14:textFill>
            <w14:solidFill>
              <w14:schemeClr w14:val="tx2"/>
            </w14:solidFill>
          </w14:textFill>
        </w:rPr>
      </w:pPr>
      <w:r>
        <w:rPr>
          <w:rFonts w:hint="eastAsia" w:ascii="等线" w:hAnsi="等线" w:eastAsia="等线" w:cs="等线"/>
          <w:b/>
          <w:color w:val="1F497D" w:themeColor="text2"/>
          <w:sz w:val="28"/>
          <w:szCs w:val="28"/>
          <w14:textFill>
            <w14:solidFill>
              <w14:schemeClr w14:val="tx2"/>
            </w14:solidFill>
          </w14:textFill>
        </w:rPr>
        <w:t>202</w:t>
      </w:r>
      <w:r>
        <w:rPr>
          <w:rFonts w:hint="eastAsia" w:ascii="等线" w:hAnsi="等线" w:eastAsia="等线" w:cs="等线"/>
          <w:b/>
          <w:color w:val="1F497D" w:themeColor="text2"/>
          <w:sz w:val="28"/>
          <w:szCs w:val="28"/>
          <w:lang w:val="en-US" w:eastAsia="zh-CN"/>
          <w14:textFill>
            <w14:solidFill>
              <w14:schemeClr w14:val="tx2"/>
            </w14:solidFill>
          </w14:textFill>
        </w:rPr>
        <w:t>6</w:t>
      </w:r>
      <w:r>
        <w:rPr>
          <w:rFonts w:hint="eastAsia" w:ascii="等线" w:hAnsi="等线" w:eastAsia="等线" w:cs="等线"/>
          <w:b/>
          <w:color w:val="1F497D" w:themeColor="text2"/>
          <w:sz w:val="28"/>
          <w:szCs w:val="28"/>
          <w14:textFill>
            <w14:solidFill>
              <w14:schemeClr w14:val="tx2"/>
            </w14:solidFill>
          </w14:textFill>
        </w:rPr>
        <w:t>年上海财经大学</w:t>
      </w:r>
      <w:r>
        <w:rPr>
          <w:rFonts w:hint="eastAsia" w:ascii="等线" w:hAnsi="等线" w:eastAsia="等线" w:cs="等线"/>
          <w:b/>
          <w:bCs/>
          <w:color w:val="1F497D" w:themeColor="text2"/>
          <w:sz w:val="28"/>
          <w:szCs w:val="28"/>
          <w14:textFill>
            <w14:solidFill>
              <w14:schemeClr w14:val="tx2"/>
            </w14:solidFill>
          </w14:textFill>
        </w:rPr>
        <w:t>马克思主义学院</w:t>
      </w:r>
    </w:p>
    <w:p w14:paraId="29604D93">
      <w:pPr>
        <w:jc w:val="center"/>
        <w:rPr>
          <w:rFonts w:ascii="等线" w:hAnsi="等线" w:eastAsia="等线" w:cs="等线"/>
          <w:b/>
          <w:bCs/>
          <w:color w:val="1F497D" w:themeColor="text2"/>
          <w:sz w:val="28"/>
          <w:szCs w:val="28"/>
          <w14:textFill>
            <w14:solidFill>
              <w14:schemeClr w14:val="tx2"/>
            </w14:solidFill>
          </w14:textFill>
        </w:rPr>
      </w:pPr>
      <w:r>
        <w:rPr>
          <w:rFonts w:hint="eastAsia" w:ascii="等线" w:hAnsi="等线" w:eastAsia="等线" w:cs="等线"/>
          <w:b/>
          <w:bCs/>
          <w:color w:val="1F497D" w:themeColor="text2"/>
          <w:sz w:val="28"/>
          <w:szCs w:val="28"/>
          <w14:textFill>
            <w14:solidFill>
              <w14:schemeClr w14:val="tx2"/>
            </w14:solidFill>
          </w14:textFill>
        </w:rPr>
        <w:t>思想政治教育专业</w:t>
      </w:r>
    </w:p>
    <w:p w14:paraId="1A59DC48">
      <w:pPr>
        <w:jc w:val="center"/>
        <w:rPr>
          <w:rFonts w:ascii="等线" w:hAnsi="等线" w:eastAsia="等线" w:cs="等线"/>
          <w:b/>
          <w:color w:val="595959" w:themeColor="text1" w:themeTint="A6"/>
          <w:sz w:val="28"/>
          <w:szCs w:val="28"/>
          <w14:textFill>
            <w14:solidFill>
              <w14:schemeClr w14:val="tx1">
                <w14:lumMod w14:val="65000"/>
                <w14:lumOff w14:val="35000"/>
              </w14:schemeClr>
            </w14:solidFill>
          </w14:textFill>
        </w:rPr>
      </w:pPr>
      <w:r>
        <w:rPr>
          <w:rFonts w:hint="eastAsia" w:ascii="等线" w:hAnsi="等线" w:eastAsia="等线" w:cs="等线"/>
          <w:b/>
          <w:color w:val="595959" w:themeColor="text1" w:themeTint="A6"/>
          <w:sz w:val="28"/>
          <w:szCs w:val="28"/>
          <w14:textFill>
            <w14:solidFill>
              <w14:schemeClr w14:val="tx1">
                <w14:lumMod w14:val="65000"/>
                <w14:lumOff w14:val="35000"/>
              </w14:schemeClr>
            </w14:solidFill>
          </w14:textFill>
        </w:rPr>
        <w:t xml:space="preserve">在职课程培训班招生简章 </w:t>
      </w:r>
    </w:p>
    <w:p w14:paraId="5E01D888">
      <w:pPr>
        <w:jc w:val="center"/>
        <w:rPr>
          <w:rFonts w:ascii="等线" w:hAnsi="等线" w:eastAsia="等线" w:cs="等线"/>
          <w:b/>
          <w:color w:val="595959" w:themeColor="text1" w:themeTint="A6"/>
          <w:szCs w:val="21"/>
          <w14:textFill>
            <w14:solidFill>
              <w14:schemeClr w14:val="tx1">
                <w14:lumMod w14:val="65000"/>
                <w14:lumOff w14:val="35000"/>
              </w14:schemeClr>
            </w14:solidFill>
          </w14:textFill>
        </w:rPr>
      </w:pPr>
      <w:r>
        <w:rPr>
          <w:rFonts w:hint="eastAsia" w:ascii="等线" w:hAnsi="等线" w:eastAsia="等线" w:cs="等线"/>
          <w:b/>
          <w:color w:val="595959" w:themeColor="text1" w:themeTint="A6"/>
          <w:szCs w:val="21"/>
          <w14:textFill>
            <w14:solidFill>
              <w14:schemeClr w14:val="tx1">
                <w14:lumMod w14:val="65000"/>
                <w14:lumOff w14:val="35000"/>
              </w14:schemeClr>
            </w14:solidFill>
          </w14:textFill>
        </w:rPr>
        <w:t>（免试录取 可选面授班/线上班 全国招生）</w:t>
      </w:r>
    </w:p>
    <w:p w14:paraId="460AA954">
      <w:pPr>
        <w:rPr>
          <w:rFonts w:ascii="等线" w:hAnsi="等线" w:eastAsia="等线" w:cs="等线"/>
        </w:rPr>
      </w:pPr>
    </w:p>
    <w:p w14:paraId="348EDD43">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办班性质</w:t>
      </w:r>
    </w:p>
    <w:p w14:paraId="6C17E266">
      <w:pPr>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93345</wp:posOffset>
                </wp:positionV>
                <wp:extent cx="5210175" cy="0"/>
                <wp:effectExtent l="0" t="6350" r="0" b="6350"/>
                <wp:wrapNone/>
                <wp:docPr id="14" name="AutoShape 4"/>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4" o:spid="_x0000_s1026" o:spt="32" type="#_x0000_t32" style="position:absolute;left:0pt;margin-left:0.4pt;margin-top:7.35pt;height:0pt;width:410.25pt;z-index:251660288;mso-width-relative:page;mso-height-relative:page;" filled="f" stroked="t" coordsize="21600,21600" o:gfxdata="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PgAD9MAAAAGAQAADwAAAAAAAAABACAA&#10;AAAiAAAAZHJzL2Rvd25yZXYueG1sUEsBAhQAFAAAAAgAh07iQGqanIXZAQAAtAMAAA4AAAAAAAAA&#10;AQAgAAAAIgEAAGRycy9lMm9Eb2MueG1sUEsFBgAAAAAGAAYAWQEAAG0FAAAAAA==&#10;">
                <v:fill on="f" focussize="0,0"/>
                <v:stroke weight="1pt" color="#1F497D [3215]" joinstyle="round"/>
                <v:imagedata o:title=""/>
                <o:lock v:ext="edit" aspectratio="f"/>
              </v:shape>
            </w:pict>
          </mc:Fallback>
        </mc:AlternateContent>
      </w:r>
    </w:p>
    <w:p w14:paraId="7B198B38">
      <w:pPr>
        <w:rPr>
          <w:rFonts w:ascii="等线" w:hAnsi="等线" w:eastAsia="等线" w:cs="等线"/>
        </w:rPr>
      </w:pPr>
      <w:r>
        <w:rPr>
          <w:rFonts w:hint="eastAsia" w:ascii="等线" w:hAnsi="等线" w:eastAsia="等线" w:cs="等线"/>
        </w:rPr>
        <w:t>非学历教育</w:t>
      </w:r>
    </w:p>
    <w:p w14:paraId="38797226">
      <w:pPr>
        <w:rPr>
          <w:rFonts w:ascii="等线" w:hAnsi="等线" w:eastAsia="等线" w:cs="等线"/>
          <w:b/>
          <w:color w:val="C00000"/>
        </w:rPr>
      </w:pPr>
    </w:p>
    <w:p w14:paraId="2F8D1E3E">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上海财经大学马克思主义学院简介</w:t>
      </w:r>
    </w:p>
    <w:p w14:paraId="604EFE2D">
      <w:pPr>
        <w:rPr>
          <w:rFonts w:ascii="等线" w:hAnsi="等线" w:eastAsia="等线" w:cs="等线"/>
          <w:b/>
          <w:color w:val="C00000"/>
        </w:rPr>
      </w:pPr>
      <w:r>
        <w:rPr>
          <w:rFonts w:hint="eastAsia" w:ascii="等线" w:hAnsi="等线" w:eastAsia="等线" w:cs="等线"/>
          <w:b/>
          <w:color w:val="C00000"/>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68580</wp:posOffset>
                </wp:positionV>
                <wp:extent cx="5210175" cy="0"/>
                <wp:effectExtent l="0" t="6350" r="0" b="6350"/>
                <wp:wrapNone/>
                <wp:docPr id="13" name="AutoShape 5"/>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5" o:spid="_x0000_s1026" o:spt="32" type="#_x0000_t32" style="position:absolute;left:0pt;margin-left:0.4pt;margin-top:5.4pt;height:0pt;width:410.25pt;z-index:251661312;mso-width-relative:page;mso-height-relative:page;" filled="f" stroked="t" coordsize="21600,21600" o:gfxdata="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0ExQNIAAAAGAQAADwAAAAAAAAABACAA&#10;AAAiAAAAZHJzL2Rvd25yZXYueG1sUEsBAhQAFAAAAAgAh07iQOhsxz7aAQAAtAMAAA4AAAAAAAAA&#10;AQAgAAAAIQEAAGRycy9lMm9Eb2MueG1sUEsFBgAAAAAGAAYAWQEAAG0FAAAAAA==&#10;">
                <v:fill on="f" focussize="0,0"/>
                <v:stroke weight="1pt" color="#1F497D [3215]" joinstyle="round"/>
                <v:imagedata o:title=""/>
                <o:lock v:ext="edit" aspectratio="f"/>
              </v:shape>
            </w:pict>
          </mc:Fallback>
        </mc:AlternateContent>
      </w:r>
    </w:p>
    <w:p w14:paraId="1CC0D83E">
      <w:pPr>
        <w:widowControl/>
        <w:shd w:val="clear" w:color="auto" w:fill="FFFFFF"/>
        <w:spacing w:after="150" w:line="315" w:lineRule="atLeast"/>
        <w:ind w:firstLine="420" w:firstLineChars="200"/>
        <w:jc w:val="left"/>
        <w:rPr>
          <w:rFonts w:ascii="等线" w:hAnsi="等线" w:eastAsia="等线" w:cs="等线"/>
        </w:rPr>
      </w:pPr>
      <w:r>
        <w:rPr>
          <w:rFonts w:hint="eastAsia" w:ascii="等线" w:hAnsi="等线" w:eastAsia="等线" w:cs="等线"/>
        </w:rPr>
        <w:t>上海财经大学马克思主义学院自成立以来，先后获批建设上海市示范马克思主义学院、上海市马克思主义理论研究院、上海市习近平新时代中国特色社会主义思想研究中心上海财经大学基地、高校中国共产党伟大建党精神研究中心上海财经大学分中心、上海市重点马克思主义学院等。</w:t>
      </w:r>
    </w:p>
    <w:p w14:paraId="3C6CA226">
      <w:pPr>
        <w:widowControl/>
        <w:shd w:val="clear" w:color="auto" w:fill="FFFFFF"/>
        <w:spacing w:after="150" w:line="315" w:lineRule="atLeast"/>
        <w:ind w:firstLine="420" w:firstLineChars="200"/>
        <w:jc w:val="left"/>
        <w:rPr>
          <w:rFonts w:ascii="等线" w:hAnsi="等线" w:eastAsia="等线" w:cs="等线"/>
        </w:rPr>
      </w:pPr>
      <w:r>
        <w:rPr>
          <w:rFonts w:hint="eastAsia" w:ascii="等线" w:hAnsi="等线" w:eastAsia="等线" w:cs="等线"/>
        </w:rPr>
        <w:t>学院现有专兼职教职员工51人，专职教学研究人员中有教授（研究员）12人，副教授（副研究员）1</w:t>
      </w:r>
      <w:r>
        <w:rPr>
          <w:rFonts w:hint="eastAsia" w:ascii="等线" w:hAnsi="等线" w:eastAsia="等线" w:cs="等线"/>
          <w:lang w:val="en-US" w:eastAsia="zh-CN"/>
        </w:rPr>
        <w:t>6</w:t>
      </w:r>
      <w:r>
        <w:rPr>
          <w:rFonts w:hint="eastAsia" w:ascii="等线" w:hAnsi="等线" w:eastAsia="等线" w:cs="等线"/>
        </w:rPr>
        <w:t>人，其中博士生导师16人。学院是国内财经类高校中首个获得马克思主义理论一级学科博士授权点的单位，现有“马克思主义理论”一级学科博士后流动工作站，“马克思主义理论”一级学科博士学位授权点和一级学科硕士学位授权点，“当代马克思主义经济理论”自主设置二级学科博士学位授权点、自主设置二级学科硕士学位授权点。</w:t>
      </w:r>
    </w:p>
    <w:p w14:paraId="0808E2EB">
      <w:pPr>
        <w:widowControl/>
        <w:shd w:val="clear" w:color="auto" w:fill="FFFFFF"/>
        <w:spacing w:after="150" w:line="315" w:lineRule="atLeast"/>
        <w:ind w:firstLine="420" w:firstLineChars="200"/>
        <w:jc w:val="left"/>
        <w:rPr>
          <w:rFonts w:ascii="等线" w:hAnsi="等线" w:eastAsia="等线" w:cs="等线"/>
        </w:rPr>
      </w:pPr>
      <w:r>
        <w:rPr>
          <w:rFonts w:hint="eastAsia" w:ascii="等线" w:hAnsi="等线" w:eastAsia="等线" w:cs="等线"/>
        </w:rPr>
        <w:t>上海财经大学马克思主义理论一级学科建设水平不断提升，在教育部第三轮学科评估中，整体水平排名并列第17位，名列前14%，教师人均论文发表数指标居全国第一，代表性学术论文质量总体居全国第三。在第四轮学科评估中，全国排名B+，并在第五轮学科评估中继续保持良好态势。</w:t>
      </w:r>
    </w:p>
    <w:p w14:paraId="2CB59B97">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报名条件</w:t>
      </w:r>
    </w:p>
    <w:p w14:paraId="2D1FA998">
      <w:pPr>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54610</wp:posOffset>
                </wp:positionV>
                <wp:extent cx="5210175" cy="0"/>
                <wp:effectExtent l="0" t="6350" r="0" b="6350"/>
                <wp:wrapNone/>
                <wp:docPr id="12" name="AutoShape 6"/>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6" o:spid="_x0000_s1026" o:spt="32" type="#_x0000_t32" style="position:absolute;left:0pt;margin-left:0.4pt;margin-top:4.3pt;height:0pt;width:410.25pt;z-index:251662336;mso-width-relative:page;mso-height-relative:page;" filled="f" stroked="t" coordsize="21600,21600" o:gfxdata="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F2k6LSAAAABAEAAA8AAAAAAAAAAQAgAAAA&#10;IgAAAGRycy9kb3ducmV2LnhtbFBLAQIUABQAAAAIAIdO4kB+rreM2AEAALQDAAAOAAAAAAAAAAEA&#10;IAAAACEBAABkcnMvZTJvRG9jLnhtbFBLBQYAAAAABgAGAFkBAABrBQAAAAA=&#10;">
                <v:fill on="f" focussize="0,0"/>
                <v:stroke weight="1pt" color="#1F497D [3215]" joinstyle="round"/>
                <v:imagedata o:title=""/>
                <o:lock v:ext="edit" aspectratio="f"/>
              </v:shape>
            </w:pict>
          </mc:Fallback>
        </mc:AlternateContent>
      </w:r>
    </w:p>
    <w:p w14:paraId="0502E076">
      <w:pPr>
        <w:rPr>
          <w:rFonts w:ascii="等线" w:hAnsi="等线" w:eastAsia="等线" w:cs="等线"/>
        </w:rPr>
      </w:pPr>
      <w:r>
        <w:rPr>
          <w:rFonts w:hint="eastAsia" w:ascii="等线" w:hAnsi="等线" w:eastAsia="等线" w:cs="等线"/>
        </w:rPr>
        <w:t>（1）本科学历</w:t>
      </w:r>
      <w:r>
        <w:rPr>
          <w:rFonts w:hint="eastAsia" w:ascii="等线" w:hAnsi="等线" w:eastAsia="等线" w:cs="等线"/>
          <w:lang w:eastAsia="zh-CN"/>
        </w:rPr>
        <w:t>，</w:t>
      </w:r>
      <w:r>
        <w:rPr>
          <w:rFonts w:hint="eastAsia" w:ascii="等线" w:hAnsi="等线" w:eastAsia="等线" w:cs="等线"/>
        </w:rPr>
        <w:t>并获得学士学位后满三年（即202</w:t>
      </w:r>
      <w:r>
        <w:rPr>
          <w:rFonts w:hint="eastAsia" w:ascii="等线" w:hAnsi="等线" w:eastAsia="等线" w:cs="等线"/>
          <w:lang w:val="en-US" w:eastAsia="zh-CN"/>
        </w:rPr>
        <w:t>3</w:t>
      </w:r>
      <w:r>
        <w:rPr>
          <w:rFonts w:hint="eastAsia" w:ascii="等线" w:hAnsi="等线" w:eastAsia="等线" w:cs="等线"/>
        </w:rPr>
        <w:t>年9月以前本科双证获得者，原专业不限）；</w:t>
      </w:r>
    </w:p>
    <w:p w14:paraId="54033E3D">
      <w:pPr>
        <w:rPr>
          <w:rFonts w:ascii="等线" w:hAnsi="等线" w:eastAsia="等线" w:cs="等线"/>
        </w:rPr>
      </w:pPr>
      <w:r>
        <w:rPr>
          <w:rFonts w:hint="eastAsia" w:ascii="等线" w:hAnsi="等线" w:eastAsia="等线" w:cs="等线"/>
        </w:rPr>
        <w:t>（2）虽无学士学位但已获得硕士或博士学位者；</w:t>
      </w:r>
    </w:p>
    <w:p w14:paraId="0A48C1F5">
      <w:pPr>
        <w:widowControl/>
        <w:shd w:val="clear" w:color="auto" w:fill="FFFFFF"/>
        <w:spacing w:after="150" w:line="315" w:lineRule="atLeast"/>
        <w:jc w:val="left"/>
        <w:rPr>
          <w:rFonts w:ascii="等线" w:hAnsi="等线" w:eastAsia="等线" w:cs="等线"/>
        </w:rPr>
      </w:pPr>
      <w:r>
        <w:rPr>
          <w:rFonts w:hint="eastAsia" w:ascii="等线" w:hAnsi="等线" w:eastAsia="等线" w:cs="等线"/>
        </w:rPr>
        <w:t>（3）对已获得的学士、硕士或博士学位学历为国（境）外学位学历的，其所获的国（境）外学位需经教育部留学服务中心认证，并出具证明。</w:t>
      </w:r>
    </w:p>
    <w:p w14:paraId="4712A1BE">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报名时间、开班时间</w:t>
      </w:r>
    </w:p>
    <w:p w14:paraId="3922F770">
      <w:pPr>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9504" behindDoc="0" locked="0" layoutInCell="1" allowOverlap="1">
                <wp:simplePos x="0" y="0"/>
                <wp:positionH relativeFrom="column">
                  <wp:posOffset>34290</wp:posOffset>
                </wp:positionH>
                <wp:positionV relativeFrom="paragraph">
                  <wp:posOffset>77470</wp:posOffset>
                </wp:positionV>
                <wp:extent cx="5210175" cy="0"/>
                <wp:effectExtent l="0" t="6350" r="0" b="6350"/>
                <wp:wrapNone/>
                <wp:docPr id="11" name="AutoShape 16"/>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16" o:spid="_x0000_s1026" o:spt="32" type="#_x0000_t32" style="position:absolute;left:0pt;margin-left:2.7pt;margin-top:6.1pt;height:0pt;width:410.25pt;z-index:251669504;mso-width-relative:page;mso-height-relative:page;" filled="f" stroked="t" coordsize="21600,21600" o:gfxdata="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N+Jy3TAAAABwEAAA8AAAAAAAAAAQAg&#10;AAAAIgAAAGRycy9kb3ducmV2LnhtbFBLAQIUABQAAAAIAIdO4kBChDaU2gEAALUDAAAOAAAAAAAA&#10;AAEAIAAAACIBAABkcnMvZTJvRG9jLnhtbFBLBQYAAAAABgAGAFkBAABuBQAAAAA=&#10;">
                <v:fill on="f" focussize="0,0"/>
                <v:stroke weight="1pt" color="#1F497D [3215]" joinstyle="round"/>
                <v:imagedata o:title=""/>
                <o:lock v:ext="edit" aspectratio="f"/>
              </v:shape>
            </w:pict>
          </mc:Fallback>
        </mc:AlternateContent>
      </w:r>
    </w:p>
    <w:p w14:paraId="052E81B1">
      <w:pPr>
        <w:pStyle w:val="15"/>
        <w:numPr>
          <w:ilvl w:val="0"/>
          <w:numId w:val="1"/>
        </w:numPr>
        <w:ind w:firstLineChars="0"/>
        <w:rPr>
          <w:rFonts w:ascii="等线" w:hAnsi="等线" w:eastAsia="等线" w:cs="等线"/>
        </w:rPr>
      </w:pPr>
      <w:r>
        <w:rPr>
          <w:rFonts w:hint="eastAsia" w:ascii="等线" w:hAnsi="等线" w:eastAsia="等线" w:cs="等线"/>
        </w:rPr>
        <w:t>无须考试，免试录取，即日起即可报名，资格审查合格后，缴费注册发录取通知书。</w:t>
      </w:r>
    </w:p>
    <w:p w14:paraId="3DED0AFF">
      <w:pPr>
        <w:pStyle w:val="15"/>
        <w:numPr>
          <w:ilvl w:val="0"/>
          <w:numId w:val="1"/>
        </w:numPr>
        <w:ind w:firstLineChars="0"/>
        <w:rPr>
          <w:rFonts w:ascii="等线" w:hAnsi="等线" w:eastAsia="等线" w:cs="等线"/>
        </w:rPr>
      </w:pPr>
      <w:r>
        <w:rPr>
          <w:rFonts w:hint="eastAsia" w:ascii="等线" w:hAnsi="等线" w:eastAsia="等线" w:cs="等线"/>
        </w:rPr>
        <w:t>开班时间：拟于202</w:t>
      </w:r>
      <w:r>
        <w:rPr>
          <w:rFonts w:hint="eastAsia" w:ascii="等线" w:hAnsi="等线" w:eastAsia="等线" w:cs="等线"/>
          <w:lang w:val="en-US" w:eastAsia="zh-CN"/>
        </w:rPr>
        <w:t>6</w:t>
      </w:r>
      <w:r>
        <w:rPr>
          <w:rFonts w:hint="eastAsia" w:ascii="等线" w:hAnsi="等线" w:eastAsia="等线" w:cs="等线"/>
        </w:rPr>
        <w:t>年9月开班。</w:t>
      </w:r>
    </w:p>
    <w:p w14:paraId="67DA8F52">
      <w:pPr>
        <w:rPr>
          <w:rFonts w:ascii="等线" w:hAnsi="等线" w:eastAsia="等线" w:cs="等线"/>
        </w:rPr>
      </w:pPr>
    </w:p>
    <w:p w14:paraId="4085FC72">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学制、结业资格</w:t>
      </w:r>
    </w:p>
    <w:p w14:paraId="36E5D4A3">
      <w:pPr>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3360" behindDoc="0" locked="0" layoutInCell="1" allowOverlap="1">
                <wp:simplePos x="0" y="0"/>
                <wp:positionH relativeFrom="column">
                  <wp:posOffset>34290</wp:posOffset>
                </wp:positionH>
                <wp:positionV relativeFrom="paragraph">
                  <wp:posOffset>65405</wp:posOffset>
                </wp:positionV>
                <wp:extent cx="5210175" cy="0"/>
                <wp:effectExtent l="0" t="6350" r="0" b="6350"/>
                <wp:wrapNone/>
                <wp:docPr id="10" name="AutoShape 8"/>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8" o:spid="_x0000_s1026" o:spt="32" type="#_x0000_t32" style="position:absolute;left:0pt;margin-left:2.7pt;margin-top:5.15pt;height:0pt;width:410.25pt;z-index:251663360;mso-width-relative:page;mso-height-relative:page;" filled="f" stroked="t" coordsize="21600,21600" o:gfxdata="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106n/UAAAABwEAAA8AAAAAAAAAAQAg&#10;AAAAIgAAAGRycy9kb3ducmV2LnhtbFBLAQIUABQAAAAIAIdO4kDxmswh2QEAALQDAAAOAAAAAAAA&#10;AAEAIAAAACMBAABkcnMvZTJvRG9jLnhtbFBLBQYAAAAABgAGAFkBAABuBQAAAAA=&#10;">
                <v:fill on="f" focussize="0,0"/>
                <v:stroke weight="1pt" color="#1F497D [3215]" joinstyle="round"/>
                <v:imagedata o:title=""/>
                <o:lock v:ext="edit" aspectratio="f"/>
              </v:shape>
            </w:pict>
          </mc:Fallback>
        </mc:AlternateContent>
      </w:r>
    </w:p>
    <w:p w14:paraId="04981B69">
      <w:pPr>
        <w:widowControl/>
        <w:jc w:val="left"/>
        <w:rPr>
          <w:rFonts w:ascii="等线" w:hAnsi="等线" w:eastAsia="等线" w:cs="等线"/>
        </w:rPr>
      </w:pPr>
      <w:r>
        <w:rPr>
          <w:rFonts w:hint="eastAsia" w:ascii="等线" w:hAnsi="等线" w:eastAsia="等线" w:cs="等线"/>
        </w:rPr>
        <w:t>（1）学制2年。</w:t>
      </w:r>
    </w:p>
    <w:p w14:paraId="6A1EF140">
      <w:pPr>
        <w:rPr>
          <w:rFonts w:ascii="等线" w:hAnsi="等线" w:eastAsia="等线" w:cs="等线"/>
        </w:rPr>
      </w:pPr>
      <w:r>
        <w:rPr>
          <w:rFonts w:hint="eastAsia" w:ascii="等线" w:hAnsi="等线" w:eastAsia="等线" w:cs="等线"/>
        </w:rPr>
        <w:t>（2）学习形式：</w:t>
      </w:r>
      <w:r>
        <w:rPr>
          <w:rFonts w:hint="eastAsia" w:ascii="等线" w:hAnsi="等线" w:eastAsia="等线" w:cs="等线"/>
          <w:b/>
        </w:rPr>
        <w:t>可选面授班/线上班，均以上海财经大学教师授课为主。</w:t>
      </w:r>
      <w:r>
        <w:rPr>
          <w:rFonts w:hint="eastAsia" w:ascii="等线" w:hAnsi="等线" w:eastAsia="等线" w:cs="等线"/>
        </w:rPr>
        <w:t>面授班课程均在本校上课。</w:t>
      </w:r>
      <w:r>
        <w:rPr>
          <w:rFonts w:hint="eastAsia" w:ascii="等线" w:hAnsi="等线" w:eastAsia="等线" w:cs="等线"/>
          <w:lang w:val="en-US" w:eastAsia="zh-CN"/>
        </w:rPr>
        <w:t>每周六</w:t>
      </w:r>
      <w:r>
        <w:rPr>
          <w:rFonts w:hint="eastAsia" w:ascii="等线" w:hAnsi="等线" w:eastAsia="等线" w:cs="等线"/>
        </w:rPr>
        <w:t>授课，法定节假日和寒暑假不上课。</w:t>
      </w:r>
      <w:r>
        <w:rPr>
          <w:rFonts w:hint="eastAsia" w:ascii="等线" w:hAnsi="等线" w:eastAsia="等线" w:cs="等线"/>
          <w:lang w:val="en-US" w:eastAsia="zh-CN"/>
        </w:rPr>
        <w:t>以实际排课为准。</w:t>
      </w:r>
    </w:p>
    <w:p w14:paraId="46D9A5B4">
      <w:pPr>
        <w:rPr>
          <w:rFonts w:ascii="等线" w:hAnsi="等线" w:eastAsia="等线" w:cs="等线"/>
        </w:rPr>
      </w:pPr>
      <w:r>
        <w:rPr>
          <w:rFonts w:hint="eastAsia" w:ascii="等线" w:hAnsi="等线" w:eastAsia="等线" w:cs="等线"/>
        </w:rPr>
        <w:t>（3）学习相关专业培养计划的全部课程后，可获得相应专业的结业证书（盖上海财经大学培训专用章）。</w:t>
      </w:r>
    </w:p>
    <w:p w14:paraId="563152F6">
      <w:pPr>
        <w:rPr>
          <w:rFonts w:ascii="等线" w:hAnsi="等线" w:eastAsia="等线" w:cs="等线"/>
        </w:rPr>
      </w:pPr>
    </w:p>
    <w:p w14:paraId="2E70B5C5">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课程设置</w:t>
      </w:r>
    </w:p>
    <w:p w14:paraId="56CC50F8">
      <w:pPr>
        <w:rPr>
          <w:rFonts w:ascii="等线" w:hAnsi="等线" w:eastAsia="等线" w:cs="等线"/>
          <w:b/>
          <w:color w:val="C00000"/>
        </w:rPr>
      </w:pPr>
      <w:r>
        <w:rPr>
          <w:rFonts w:hint="eastAsia" w:ascii="等线" w:hAnsi="等线" w:eastAsia="等线" w:cs="等线"/>
          <w:b/>
          <w:color w:val="C00000"/>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81915</wp:posOffset>
                </wp:positionV>
                <wp:extent cx="5210175" cy="0"/>
                <wp:effectExtent l="0" t="6350" r="0" b="6350"/>
                <wp:wrapNone/>
                <wp:docPr id="9" name="AutoShape 9"/>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9" o:spid="_x0000_s1026" o:spt="32" type="#_x0000_t32" style="position:absolute;left:0pt;margin-left:-1.8pt;margin-top:6.45pt;height:0pt;width:410.25pt;z-index:251664384;mso-width-relative:page;mso-height-relative:page;" filled="f" stroked="t" coordsize="21600,21600" o:gfxdata="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l7AX9QAAAAIAQAADwAAAAAAAAABACAA&#10;AAAiAAAAZHJzL2Rvd25yZXYueG1sUEsBAhQAFAAAAAgAh07iQIoyP7LYAQAAswMAAA4AAAAAAAAA&#10;AQAgAAAAIwEAAGRycy9lMm9Eb2MueG1sUEsFBgAAAAAGAAYAWQEAAG0FAAAAAA==&#10;">
                <v:fill on="f" focussize="0,0"/>
                <v:stroke weight="1pt" color="#1F497D [3215]" joinstyle="round"/>
                <v:imagedata o:title=""/>
                <o:lock v:ext="edit" aspectratio="f"/>
              </v:shape>
            </w:pict>
          </mc:Fallback>
        </mc:AlternateContent>
      </w:r>
    </w:p>
    <w:p w14:paraId="7C52D03C">
      <w:pPr>
        <w:rPr>
          <w:rFonts w:ascii="等线" w:hAnsi="等线" w:eastAsia="等线" w:cs="等线"/>
          <w:b/>
        </w:rPr>
      </w:pPr>
      <w:r>
        <w:rPr>
          <w:rFonts w:hint="eastAsia" w:ascii="等线" w:hAnsi="等线" w:eastAsia="等线" w:cs="等线"/>
          <w:b/>
        </w:rPr>
        <w:t>培养目标：</w:t>
      </w:r>
    </w:p>
    <w:p w14:paraId="2B7B5460">
      <w:pPr>
        <w:rPr>
          <w:rFonts w:ascii="等线" w:hAnsi="等线" w:eastAsia="等线" w:cs="等线"/>
          <w:b/>
        </w:rPr>
      </w:pPr>
    </w:p>
    <w:p w14:paraId="718D15A9">
      <w:pPr>
        <w:rPr>
          <w:rFonts w:ascii="等线" w:hAnsi="等线" w:eastAsia="等线" w:cs="等线"/>
          <w:color w:val="215968" w:themeColor="accent5" w:themeShade="80"/>
        </w:rPr>
      </w:pPr>
      <w:r>
        <w:rPr>
          <w:rFonts w:hint="eastAsia" w:ascii="等线" w:hAnsi="等线" w:eastAsia="等线" w:cs="等线"/>
        </w:rPr>
        <w:t>培养适应我国社会主义现代化建设和社会发展需要的，具有坚定的政治立场、良好的品德和学风、扎实专业基础理论知识和系统的专门知识，能够从事马克思主义理论研究、教学、宣传和实际运用的合格人才。</w:t>
      </w:r>
    </w:p>
    <w:tbl>
      <w:tblPr>
        <w:tblStyle w:val="8"/>
        <w:tblpPr w:leftFromText="180" w:rightFromText="180" w:vertAnchor="text" w:horzAnchor="page" w:tblpX="1530" w:tblpY="312"/>
        <w:tblOverlap w:val="never"/>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345"/>
        <w:gridCol w:w="6609"/>
      </w:tblGrid>
      <w:tr w14:paraId="1AED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9021" w:type="dxa"/>
            <w:gridSpan w:val="3"/>
            <w:shd w:val="clear" w:color="auto" w:fill="4F81BD" w:themeFill="accent1"/>
            <w:vAlign w:val="center"/>
          </w:tcPr>
          <w:p w14:paraId="3C746D34">
            <w:pPr>
              <w:widowControl/>
              <w:jc w:val="center"/>
              <w:rPr>
                <w:rFonts w:ascii="等线" w:hAnsi="等线" w:eastAsia="等线" w:cs="等线"/>
                <w:b/>
                <w:bCs/>
              </w:rPr>
            </w:pPr>
            <w:r>
              <w:rPr>
                <w:rFonts w:hint="eastAsia" w:ascii="等线" w:hAnsi="等线" w:eastAsia="等线" w:cs="等线"/>
                <w:b/>
                <w:color w:val="FFFFFF" w:themeColor="background1"/>
                <w:sz w:val="24"/>
                <w:szCs w:val="24"/>
                <w14:textFill>
                  <w14:solidFill>
                    <w14:schemeClr w14:val="bg1"/>
                  </w14:solidFill>
                </w14:textFill>
              </w:rPr>
              <w:t>招生专业：思想政治教育专业</w:t>
            </w:r>
          </w:p>
        </w:tc>
      </w:tr>
      <w:tr w14:paraId="0FBB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2412" w:type="dxa"/>
            <w:gridSpan w:val="2"/>
            <w:vAlign w:val="center"/>
          </w:tcPr>
          <w:p w14:paraId="624346DA">
            <w:pPr>
              <w:jc w:val="center"/>
              <w:rPr>
                <w:rFonts w:ascii="等线" w:hAnsi="等线" w:eastAsia="等线" w:cs="等线"/>
                <w:b/>
              </w:rPr>
            </w:pPr>
            <w:r>
              <w:rPr>
                <w:rFonts w:hint="eastAsia" w:ascii="等线" w:hAnsi="等线" w:eastAsia="等线" w:cs="等线"/>
                <w:b/>
              </w:rPr>
              <w:t>课程方向</w:t>
            </w:r>
          </w:p>
        </w:tc>
        <w:tc>
          <w:tcPr>
            <w:tcW w:w="6609" w:type="dxa"/>
            <w:vAlign w:val="center"/>
          </w:tcPr>
          <w:p w14:paraId="5211242F">
            <w:pPr>
              <w:rPr>
                <w:rFonts w:ascii="等线" w:hAnsi="等线" w:eastAsia="等线" w:cs="等线"/>
                <w:b/>
                <w:bCs/>
                <w:color w:val="1F497D" w:themeColor="text2"/>
                <w14:textFill>
                  <w14:solidFill>
                    <w14:schemeClr w14:val="tx2"/>
                  </w14:solidFill>
                </w14:textFill>
              </w:rPr>
            </w:pPr>
            <w:r>
              <w:rPr>
                <w:rFonts w:hint="eastAsia" w:ascii="等线" w:hAnsi="等线" w:eastAsia="等线" w:cs="等线"/>
                <w:b/>
                <w:bCs/>
                <w:color w:val="1F497D" w:themeColor="text2"/>
                <w14:textFill>
                  <w14:solidFill>
                    <w14:schemeClr w14:val="tx2"/>
                  </w14:solidFill>
                </w14:textFill>
              </w:rPr>
              <w:t>中国共产党思想政治教育史与基本经验研究方向</w:t>
            </w:r>
          </w:p>
          <w:p w14:paraId="746C3974">
            <w:pPr>
              <w:rPr>
                <w:rFonts w:ascii="等线" w:hAnsi="等线" w:eastAsia="等线" w:cs="等线"/>
                <w:b/>
                <w:bCs/>
                <w:color w:val="1F497D" w:themeColor="text2"/>
                <w14:textFill>
                  <w14:solidFill>
                    <w14:schemeClr w14:val="tx2"/>
                  </w14:solidFill>
                </w14:textFill>
              </w:rPr>
            </w:pPr>
            <w:r>
              <w:rPr>
                <w:rFonts w:hint="eastAsia" w:ascii="等线" w:hAnsi="等线" w:eastAsia="等线" w:cs="等线"/>
                <w:b/>
                <w:bCs/>
                <w:color w:val="1F497D" w:themeColor="text2"/>
                <w14:textFill>
                  <w14:solidFill>
                    <w14:schemeClr w14:val="tx2"/>
                  </w14:solidFill>
                </w14:textFill>
              </w:rPr>
              <w:t>马克思主义与中国传统文化方向</w:t>
            </w:r>
          </w:p>
          <w:p w14:paraId="4918D2B8">
            <w:pPr>
              <w:rPr>
                <w:rFonts w:ascii="等线" w:hAnsi="等线" w:eastAsia="等线" w:cs="等线"/>
              </w:rPr>
            </w:pPr>
            <w:r>
              <w:rPr>
                <w:rFonts w:hint="eastAsia" w:ascii="等线" w:hAnsi="等线" w:eastAsia="等线" w:cs="等线"/>
                <w:b/>
                <w:bCs/>
                <w:color w:val="1F497D" w:themeColor="text2"/>
                <w14:textFill>
                  <w14:solidFill>
                    <w14:schemeClr w14:val="tx2"/>
                  </w14:solidFill>
                </w14:textFill>
              </w:rPr>
              <w:t>学校思想政治教育与管理方向</w:t>
            </w:r>
          </w:p>
        </w:tc>
      </w:tr>
      <w:tr w14:paraId="6DEF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067" w:type="dxa"/>
            <w:vMerge w:val="restart"/>
            <w:vAlign w:val="center"/>
          </w:tcPr>
          <w:p w14:paraId="5F10D116">
            <w:pPr>
              <w:jc w:val="center"/>
              <w:rPr>
                <w:rFonts w:ascii="等线" w:hAnsi="等线" w:eastAsia="等线" w:cs="等线"/>
              </w:rPr>
            </w:pPr>
            <w:r>
              <w:rPr>
                <w:rFonts w:hint="eastAsia" w:ascii="等线" w:hAnsi="等线" w:eastAsia="等线" w:cs="等线"/>
                <w:b/>
              </w:rPr>
              <w:t>课程设置</w:t>
            </w:r>
          </w:p>
        </w:tc>
        <w:tc>
          <w:tcPr>
            <w:tcW w:w="1345" w:type="dxa"/>
            <w:vAlign w:val="center"/>
          </w:tcPr>
          <w:p w14:paraId="55B08E74">
            <w:pPr>
              <w:jc w:val="center"/>
              <w:rPr>
                <w:rFonts w:ascii="等线" w:hAnsi="等线" w:eastAsia="等线" w:cs="等线"/>
              </w:rPr>
            </w:pPr>
            <w:r>
              <w:rPr>
                <w:rFonts w:hint="eastAsia" w:ascii="等线" w:hAnsi="等线" w:eastAsia="等线" w:cs="等线"/>
                <w:b/>
              </w:rPr>
              <w:t>公共课</w:t>
            </w:r>
          </w:p>
        </w:tc>
        <w:tc>
          <w:tcPr>
            <w:tcW w:w="6609" w:type="dxa"/>
            <w:vAlign w:val="center"/>
          </w:tcPr>
          <w:p w14:paraId="17A60F11">
            <w:pPr>
              <w:rPr>
                <w:rFonts w:ascii="等线" w:hAnsi="等线" w:eastAsia="等线" w:cs="等线"/>
              </w:rPr>
            </w:pPr>
            <w:r>
              <w:rPr>
                <w:rFonts w:hint="eastAsia" w:ascii="等线" w:hAnsi="等线" w:eastAsia="等线" w:cs="等线"/>
                <w:color w:val="000000"/>
                <w:kern w:val="0"/>
                <w:szCs w:val="21"/>
              </w:rPr>
              <w:t>马克思主义与社会科学方法论、英语、习近平新时代中国特色社会主义思想专题研究、新时代中国特色社会主义理论与实践</w:t>
            </w:r>
          </w:p>
        </w:tc>
      </w:tr>
      <w:tr w14:paraId="0B5C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067" w:type="dxa"/>
            <w:vMerge w:val="continue"/>
            <w:vAlign w:val="center"/>
          </w:tcPr>
          <w:p w14:paraId="46E35D94">
            <w:pPr>
              <w:jc w:val="center"/>
              <w:rPr>
                <w:rFonts w:ascii="等线" w:hAnsi="等线" w:eastAsia="等线" w:cs="等线"/>
              </w:rPr>
            </w:pPr>
          </w:p>
        </w:tc>
        <w:tc>
          <w:tcPr>
            <w:tcW w:w="1345" w:type="dxa"/>
            <w:vAlign w:val="center"/>
          </w:tcPr>
          <w:p w14:paraId="40C23B07">
            <w:pPr>
              <w:jc w:val="center"/>
              <w:rPr>
                <w:rFonts w:ascii="等线" w:hAnsi="等线" w:eastAsia="等线" w:cs="等线"/>
                <w:b/>
              </w:rPr>
            </w:pPr>
            <w:r>
              <w:rPr>
                <w:rFonts w:hint="eastAsia" w:ascii="等线" w:hAnsi="等线" w:eastAsia="等线" w:cs="等线"/>
                <w:b/>
              </w:rPr>
              <w:t>基础课</w:t>
            </w:r>
          </w:p>
        </w:tc>
        <w:tc>
          <w:tcPr>
            <w:tcW w:w="6609" w:type="dxa"/>
            <w:vAlign w:val="center"/>
          </w:tcPr>
          <w:p w14:paraId="4B075B48">
            <w:pPr>
              <w:rPr>
                <w:rFonts w:ascii="等线" w:hAnsi="等线" w:eastAsia="等线" w:cs="等线"/>
              </w:rPr>
            </w:pPr>
            <w:r>
              <w:rPr>
                <w:rFonts w:hint="eastAsia" w:ascii="等线" w:hAnsi="等线" w:eastAsia="等线" w:cs="等线"/>
              </w:rPr>
              <w:t>科学社会主义的理论与实践、中国共产党历史专题研究、思想政治教育经典著作导读、思想政治教育前沿问题研究、学术论文的写作与指导</w:t>
            </w:r>
          </w:p>
        </w:tc>
      </w:tr>
      <w:tr w14:paraId="1A9C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067" w:type="dxa"/>
            <w:vMerge w:val="continue"/>
            <w:vAlign w:val="center"/>
          </w:tcPr>
          <w:p w14:paraId="3ABFF131">
            <w:pPr>
              <w:jc w:val="center"/>
              <w:rPr>
                <w:rFonts w:ascii="等线" w:hAnsi="等线" w:eastAsia="等线" w:cs="等线"/>
              </w:rPr>
            </w:pPr>
          </w:p>
        </w:tc>
        <w:tc>
          <w:tcPr>
            <w:tcW w:w="1345" w:type="dxa"/>
            <w:vAlign w:val="center"/>
          </w:tcPr>
          <w:p w14:paraId="452C34A4">
            <w:pPr>
              <w:jc w:val="center"/>
              <w:rPr>
                <w:rFonts w:ascii="等线" w:hAnsi="等线" w:eastAsia="等线" w:cs="等线"/>
                <w:b/>
              </w:rPr>
            </w:pPr>
            <w:r>
              <w:rPr>
                <w:rFonts w:hint="eastAsia" w:ascii="等线" w:hAnsi="等线" w:eastAsia="等线" w:cs="等线"/>
                <w:b/>
              </w:rPr>
              <w:t>专业必修课</w:t>
            </w:r>
          </w:p>
        </w:tc>
        <w:tc>
          <w:tcPr>
            <w:tcW w:w="6609" w:type="dxa"/>
            <w:vAlign w:val="center"/>
          </w:tcPr>
          <w:p w14:paraId="0332069F">
            <w:pPr>
              <w:rPr>
                <w:rFonts w:ascii="等线" w:hAnsi="等线" w:eastAsia="等线" w:cs="等线"/>
              </w:rPr>
            </w:pPr>
            <w:r>
              <w:rPr>
                <w:rFonts w:hint="eastAsia" w:ascii="等线" w:hAnsi="等线" w:eastAsia="等线" w:cs="等线"/>
              </w:rPr>
              <w:t>思想政治教育学原理、思想政治理论课教学与研究、思想政治教育史纲、当代社会思潮与青年教育、马克思主义基本原理专题</w:t>
            </w:r>
          </w:p>
        </w:tc>
      </w:tr>
      <w:tr w14:paraId="5B03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067" w:type="dxa"/>
            <w:vMerge w:val="continue"/>
            <w:vAlign w:val="center"/>
          </w:tcPr>
          <w:p w14:paraId="57315F9D">
            <w:pPr>
              <w:jc w:val="center"/>
              <w:rPr>
                <w:rFonts w:ascii="等线" w:hAnsi="等线" w:eastAsia="等线" w:cs="等线"/>
              </w:rPr>
            </w:pPr>
          </w:p>
        </w:tc>
        <w:tc>
          <w:tcPr>
            <w:tcW w:w="1345" w:type="dxa"/>
            <w:vAlign w:val="center"/>
          </w:tcPr>
          <w:p w14:paraId="4D7EF0A4">
            <w:pPr>
              <w:jc w:val="center"/>
              <w:rPr>
                <w:rFonts w:ascii="等线" w:hAnsi="等线" w:eastAsia="等线" w:cs="等线"/>
                <w:b/>
              </w:rPr>
            </w:pPr>
            <w:r>
              <w:rPr>
                <w:rFonts w:hint="eastAsia" w:ascii="等线" w:hAnsi="等线" w:eastAsia="等线" w:cs="等线"/>
                <w:b/>
              </w:rPr>
              <w:t>专业选修课</w:t>
            </w:r>
          </w:p>
        </w:tc>
        <w:tc>
          <w:tcPr>
            <w:tcW w:w="6609" w:type="dxa"/>
            <w:vAlign w:val="center"/>
          </w:tcPr>
          <w:p w14:paraId="3406A956">
            <w:pPr>
              <w:rPr>
                <w:rFonts w:ascii="等线" w:hAnsi="等线" w:eastAsia="等线" w:cs="等线"/>
              </w:rPr>
            </w:pPr>
            <w:r>
              <w:rPr>
                <w:rFonts w:hint="eastAsia" w:ascii="等线" w:hAnsi="等线" w:eastAsia="等线" w:cs="等线"/>
              </w:rPr>
              <w:t>社会主义经济理论、政治学理论与政治制度、国际政治专题研究、管理心理学、社会科学研究方法、企业思想政治工作与道德文化研究、经济伦理</w:t>
            </w:r>
          </w:p>
        </w:tc>
      </w:tr>
    </w:tbl>
    <w:p w14:paraId="41D8968D">
      <w:pPr>
        <w:rPr>
          <w:rFonts w:ascii="等线" w:hAnsi="等线" w:eastAsia="等线" w:cs="等线"/>
        </w:rPr>
      </w:pPr>
    </w:p>
    <w:p w14:paraId="19892BC4">
      <w:pPr>
        <w:rPr>
          <w:rFonts w:ascii="等线" w:hAnsi="等线" w:eastAsia="等线" w:cs="等线"/>
        </w:rPr>
      </w:pPr>
      <w:r>
        <w:rPr>
          <w:rFonts w:hint="eastAsia" w:ascii="等线" w:hAnsi="等线" w:eastAsia="等线" w:cs="等线"/>
        </w:rPr>
        <w:t>（*课程设置：本项目以学习培养计划开设的课程为主。课程方向为增值服务，根据学员所选课程方向提供1-2门选修课程或共享前沿讲座。具体开设的专业、课程、课程方向根据招生人数进行调整，以实际情况为准。）</w:t>
      </w:r>
    </w:p>
    <w:p w14:paraId="29F584EE">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370840</wp:posOffset>
                </wp:positionV>
                <wp:extent cx="5210175" cy="0"/>
                <wp:effectExtent l="15240" t="14605" r="13335" b="13970"/>
                <wp:wrapNone/>
                <wp:docPr id="8" name="AutoShape 18"/>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18" o:spid="_x0000_s1026" o:spt="32" type="#_x0000_t32" style="position:absolute;left:0pt;margin-left:-1.8pt;margin-top:29.2pt;height:0pt;width:410.25pt;z-index:251670528;mso-width-relative:page;mso-height-relative:page;" filled="f" stroked="t" coordsize="21600,21600" o:gfxdata="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YvAK3XAAAACAEAAA8AAAAAAAAA&#10;AQAgAAAAIgAAAGRycy9kb3ducmV2LnhtbFBLAQIUABQAAAAIAIdO4kDRcZ7l2QEAALQDAAAOAAAA&#10;AAAAAAEAIAAAACYBAABkcnMvZTJvRG9jLnhtbFBLBQYAAAAABgAGAFkBAABxBQAAAAA=&#10;">
                <v:fill on="f" focussize="0,0"/>
                <v:stroke weight="1pt" color="#1F497D [3215]" joinstyle="round"/>
                <v:imagedata o:title=""/>
                <o:lock v:ext="edit" aspectratio="f"/>
              </v:shape>
            </w:pict>
          </mc:Fallback>
        </mc:AlternateContent>
      </w:r>
      <w:r>
        <w:rPr>
          <w:rFonts w:hint="eastAsia" w:ascii="等线" w:hAnsi="等线" w:eastAsia="等线" w:cs="等线"/>
          <w:b/>
          <w:color w:val="1F497D" w:themeColor="text2"/>
          <w:sz w:val="24"/>
          <w:szCs w:val="24"/>
          <w14:textFill>
            <w14:solidFill>
              <w14:schemeClr w14:val="tx2"/>
            </w14:solidFill>
          </w14:textFill>
        </w:rPr>
        <w:t>增值服务</w:t>
      </w:r>
    </w:p>
    <w:p w14:paraId="6E6B9AB9">
      <w:pPr>
        <w:rPr>
          <w:rFonts w:ascii="等线" w:hAnsi="等线" w:eastAsia="等线" w:cs="等线"/>
          <w:b/>
          <w:color w:val="C00000"/>
        </w:rPr>
      </w:pPr>
    </w:p>
    <w:p w14:paraId="0171CCFB">
      <w:pPr>
        <w:pStyle w:val="15"/>
        <w:numPr>
          <w:ilvl w:val="0"/>
          <w:numId w:val="2"/>
        </w:numPr>
        <w:ind w:firstLineChars="0"/>
        <w:rPr>
          <w:rFonts w:ascii="等线" w:hAnsi="等线" w:eastAsia="等线" w:cs="等线"/>
          <w:b/>
        </w:rPr>
      </w:pPr>
      <w:r>
        <w:rPr>
          <w:rFonts w:hint="eastAsia" w:ascii="等线" w:hAnsi="等线" w:eastAsia="等线" w:cs="等线"/>
          <w:b/>
        </w:rPr>
        <w:t>校园服务</w:t>
      </w:r>
    </w:p>
    <w:p w14:paraId="11A213AC">
      <w:pPr>
        <w:rPr>
          <w:rFonts w:ascii="等线" w:hAnsi="等线" w:eastAsia="等线" w:cs="等线"/>
        </w:rPr>
      </w:pPr>
      <w:r>
        <w:rPr>
          <w:rFonts w:hint="eastAsia" w:ascii="等线" w:hAnsi="等线" w:eastAsia="等线" w:cs="等线"/>
        </w:rPr>
        <w:t>参加本培训班的学员可享有专属校园卡进出校园、用餐及图书馆文献检索服务。</w:t>
      </w:r>
    </w:p>
    <w:p w14:paraId="7209A2B7">
      <w:pPr>
        <w:rPr>
          <w:rFonts w:ascii="等线" w:hAnsi="等线" w:eastAsia="等线" w:cs="等线"/>
        </w:rPr>
      </w:pPr>
    </w:p>
    <w:p w14:paraId="5FEFA640">
      <w:pPr>
        <w:pStyle w:val="15"/>
        <w:numPr>
          <w:ilvl w:val="0"/>
          <w:numId w:val="3"/>
        </w:numPr>
        <w:ind w:firstLineChars="0"/>
        <w:rPr>
          <w:rFonts w:ascii="等线" w:hAnsi="等线" w:eastAsia="等线" w:cs="等线"/>
          <w:b/>
        </w:rPr>
      </w:pPr>
      <w:r>
        <w:rPr>
          <w:rFonts w:hint="eastAsia" w:ascii="等线" w:hAnsi="等线" w:eastAsia="等线" w:cs="等线"/>
          <w:b/>
        </w:rPr>
        <w:t>额外课程</w:t>
      </w:r>
    </w:p>
    <w:p w14:paraId="2230D607">
      <w:pPr>
        <w:rPr>
          <w:rFonts w:ascii="等线" w:hAnsi="等线" w:eastAsia="等线" w:cs="等线"/>
        </w:rPr>
      </w:pPr>
      <w:r>
        <w:rPr>
          <w:rFonts w:hint="eastAsia" w:ascii="等线" w:hAnsi="等线" w:eastAsia="等线" w:cs="等线"/>
        </w:rPr>
        <w:t>本培训班的学员在完成本专业课程后可共享学习其他专业课程及参加专属前沿讲座。</w:t>
      </w:r>
    </w:p>
    <w:p w14:paraId="6833A6E0">
      <w:pPr>
        <w:rPr>
          <w:rFonts w:ascii="等线" w:hAnsi="等线" w:eastAsia="等线" w:cs="等线"/>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5"/>
        <w:gridCol w:w="4195"/>
      </w:tblGrid>
      <w:tr w14:paraId="1B97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3B111748">
            <w:pPr>
              <w:jc w:val="center"/>
              <w:rPr>
                <w:rFonts w:ascii="等线" w:hAnsi="等线" w:eastAsia="等线" w:cs="等线"/>
              </w:rPr>
            </w:pPr>
            <w:r>
              <w:rPr>
                <w:rFonts w:hint="eastAsia" w:ascii="等线" w:hAnsi="等线" w:eastAsia="等线" w:cs="等线"/>
              </w:rPr>
              <w:t>宏观经济金融形势分析</w:t>
            </w:r>
          </w:p>
        </w:tc>
        <w:tc>
          <w:tcPr>
            <w:tcW w:w="4195" w:type="dxa"/>
            <w:vAlign w:val="center"/>
          </w:tcPr>
          <w:p w14:paraId="07A2F282">
            <w:pPr>
              <w:jc w:val="center"/>
              <w:rPr>
                <w:rFonts w:ascii="等线" w:hAnsi="等线" w:eastAsia="等线" w:cs="等线"/>
              </w:rPr>
            </w:pPr>
            <w:r>
              <w:rPr>
                <w:rFonts w:hint="eastAsia" w:ascii="等线" w:hAnsi="等线" w:eastAsia="等线" w:cs="等线"/>
              </w:rPr>
              <w:t>领导力的逻辑</w:t>
            </w:r>
          </w:p>
        </w:tc>
      </w:tr>
      <w:tr w14:paraId="164D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3CD4F56D">
            <w:pPr>
              <w:jc w:val="center"/>
              <w:rPr>
                <w:rFonts w:ascii="等线" w:hAnsi="等线" w:eastAsia="等线" w:cs="等线"/>
              </w:rPr>
            </w:pPr>
            <w:r>
              <w:rPr>
                <w:rFonts w:hint="eastAsia" w:ascii="等线" w:hAnsi="等线" w:eastAsia="等线" w:cs="等线"/>
              </w:rPr>
              <w:t>新时代全媒体舆情与危机处置</w:t>
            </w:r>
          </w:p>
        </w:tc>
        <w:tc>
          <w:tcPr>
            <w:tcW w:w="4195" w:type="dxa"/>
            <w:vAlign w:val="center"/>
          </w:tcPr>
          <w:p w14:paraId="769F92C2">
            <w:pPr>
              <w:jc w:val="center"/>
              <w:rPr>
                <w:rFonts w:ascii="等线" w:hAnsi="等线" w:eastAsia="等线" w:cs="等线"/>
              </w:rPr>
            </w:pPr>
            <w:r>
              <w:rPr>
                <w:rFonts w:hint="eastAsia" w:ascii="等线" w:hAnsi="等线" w:eastAsia="等线" w:cs="等线"/>
              </w:rPr>
              <w:t>民法典解读与实践</w:t>
            </w:r>
          </w:p>
        </w:tc>
      </w:tr>
      <w:tr w14:paraId="1275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396F79CA">
            <w:pPr>
              <w:jc w:val="center"/>
              <w:rPr>
                <w:rFonts w:ascii="等线" w:hAnsi="等线" w:eastAsia="等线" w:cs="等线"/>
              </w:rPr>
            </w:pPr>
            <w:r>
              <w:rPr>
                <w:rFonts w:hint="eastAsia" w:ascii="等线" w:hAnsi="等线" w:eastAsia="等线" w:cs="等线"/>
              </w:rPr>
              <w:t>数字化转型路径与组织效率提升</w:t>
            </w:r>
          </w:p>
        </w:tc>
        <w:tc>
          <w:tcPr>
            <w:tcW w:w="4195" w:type="dxa"/>
            <w:vAlign w:val="center"/>
          </w:tcPr>
          <w:p w14:paraId="76B78E84">
            <w:pPr>
              <w:jc w:val="center"/>
              <w:rPr>
                <w:rFonts w:ascii="等线" w:hAnsi="等线" w:eastAsia="等线" w:cs="等线"/>
              </w:rPr>
            </w:pPr>
            <w:r>
              <w:rPr>
                <w:rFonts w:hint="eastAsia" w:ascii="等线" w:hAnsi="等线" w:eastAsia="等线" w:cs="等线"/>
              </w:rPr>
              <w:t>中华传统文化与现代管理</w:t>
            </w:r>
          </w:p>
        </w:tc>
      </w:tr>
    </w:tbl>
    <w:p w14:paraId="52B4887C">
      <w:pPr>
        <w:jc w:val="left"/>
        <w:rPr>
          <w:rFonts w:ascii="等线" w:hAnsi="等线" w:eastAsia="等线" w:cs="等线"/>
        </w:rPr>
      </w:pPr>
      <w:r>
        <w:rPr>
          <w:rFonts w:hint="eastAsia" w:ascii="等线" w:hAnsi="等线" w:eastAsia="等线" w:cs="等线"/>
        </w:rPr>
        <w:t>*</w:t>
      </w:r>
      <w:r>
        <w:rPr>
          <w:rFonts w:hint="eastAsia" w:ascii="等线" w:hAnsi="等线" w:eastAsia="等线" w:cs="等线"/>
          <w:sz w:val="18"/>
          <w:szCs w:val="18"/>
        </w:rPr>
        <w:t>仅列举部分本专业前沿讲座，可共享学习其他专业前沿讲座。拟开设的讲座以实际情况为准。</w:t>
      </w:r>
    </w:p>
    <w:p w14:paraId="19836325">
      <w:pPr>
        <w:rPr>
          <w:rFonts w:ascii="等线" w:hAnsi="等线" w:eastAsia="等线" w:cs="等线"/>
        </w:rPr>
      </w:pPr>
    </w:p>
    <w:p w14:paraId="5A90C262">
      <w:pPr>
        <w:pStyle w:val="15"/>
        <w:numPr>
          <w:ilvl w:val="0"/>
          <w:numId w:val="4"/>
        </w:numPr>
        <w:ind w:firstLineChars="0"/>
        <w:rPr>
          <w:rFonts w:ascii="等线" w:hAnsi="等线" w:eastAsia="等线" w:cs="等线"/>
          <w:b/>
        </w:rPr>
      </w:pPr>
      <w:r>
        <w:rPr>
          <w:rFonts w:hint="eastAsia" w:ascii="等线" w:hAnsi="等线" w:eastAsia="等线" w:cs="等线"/>
          <w:b/>
        </w:rPr>
        <w:t>校友资源</w:t>
      </w:r>
    </w:p>
    <w:p w14:paraId="724AEF06">
      <w:pPr>
        <w:rPr>
          <w:rFonts w:ascii="等线" w:hAnsi="等线" w:eastAsia="等线" w:cs="等线"/>
        </w:rPr>
      </w:pPr>
      <w:r>
        <w:rPr>
          <w:rFonts w:hint="eastAsia" w:ascii="等线" w:hAnsi="等线" w:eastAsia="等线" w:cs="等线"/>
        </w:rPr>
        <w:t>参加在职课程培训班即成为上财校友，可参加丰富的校友活动、论坛沙龙等，结识优质人脉，拓展关系网。</w:t>
      </w:r>
    </w:p>
    <w:p w14:paraId="40CD0DFA">
      <w:pPr>
        <w:rPr>
          <w:rFonts w:ascii="等线" w:hAnsi="等线" w:eastAsia="等线" w:cs="等线"/>
        </w:rPr>
      </w:pPr>
    </w:p>
    <w:p w14:paraId="410FD8F6">
      <w:pPr>
        <w:pStyle w:val="15"/>
        <w:numPr>
          <w:ilvl w:val="0"/>
          <w:numId w:val="4"/>
        </w:numPr>
        <w:ind w:firstLineChars="0"/>
        <w:rPr>
          <w:rFonts w:ascii="等线" w:hAnsi="等线" w:eastAsia="等线" w:cs="等线"/>
          <w:b/>
        </w:rPr>
      </w:pPr>
      <w:r>
        <w:rPr>
          <w:rFonts w:hint="eastAsia" w:ascii="等线" w:hAnsi="等线" w:eastAsia="等线" w:cs="等线"/>
          <w:b/>
        </w:rPr>
        <w:t>课外活动</w:t>
      </w:r>
    </w:p>
    <w:p w14:paraId="1A13006C">
      <w:pPr>
        <w:rPr>
          <w:rFonts w:ascii="等线" w:hAnsi="等线" w:eastAsia="等线" w:cs="等线"/>
        </w:rPr>
      </w:pPr>
      <w:r>
        <w:rPr>
          <w:rFonts w:hint="eastAsia" w:ascii="等线" w:hAnsi="等线" w:eastAsia="等线" w:cs="等线"/>
        </w:rPr>
        <w:t>除教学内容外，还可参加游学参访、座谈研讨等多种课外实践活动，开拓视野、提升格局。</w:t>
      </w:r>
    </w:p>
    <w:p w14:paraId="4720DFF8">
      <w:pPr>
        <w:rPr>
          <w:rFonts w:ascii="等线" w:hAnsi="等线" w:eastAsia="等线" w:cs="等线"/>
        </w:rPr>
      </w:pPr>
    </w:p>
    <w:p w14:paraId="57B4ADFE">
      <w:pPr>
        <w:pStyle w:val="15"/>
        <w:numPr>
          <w:ilvl w:val="0"/>
          <w:numId w:val="4"/>
        </w:numPr>
        <w:ind w:firstLineChars="0"/>
        <w:rPr>
          <w:rFonts w:ascii="等线" w:hAnsi="等线" w:eastAsia="等线" w:cs="等线"/>
          <w:b/>
        </w:rPr>
      </w:pPr>
      <w:r>
        <w:rPr>
          <w:rFonts w:hint="eastAsia" w:ascii="等线" w:hAnsi="等线" w:eastAsia="等线" w:cs="等线"/>
          <w:b/>
        </w:rPr>
        <w:t>职业咨询</w:t>
      </w:r>
    </w:p>
    <w:p w14:paraId="29C65265">
      <w:pPr>
        <w:rPr>
          <w:rFonts w:ascii="等线" w:hAnsi="等线" w:eastAsia="等线" w:cs="等线"/>
        </w:rPr>
      </w:pPr>
      <w:r>
        <w:rPr>
          <w:rFonts w:hint="eastAsia" w:ascii="等线" w:hAnsi="等线" w:eastAsia="等线" w:cs="等线"/>
        </w:rPr>
        <w:t>专属职业规划服务。</w:t>
      </w:r>
    </w:p>
    <w:p w14:paraId="26BAFEC2">
      <w:pPr>
        <w:rPr>
          <w:rFonts w:ascii="等线" w:hAnsi="等线" w:eastAsia="等线" w:cs="等线"/>
          <w:color w:val="1F497D" w:themeColor="text2"/>
          <w:sz w:val="24"/>
          <w:szCs w:val="24"/>
          <w14:textFill>
            <w14:solidFill>
              <w14:schemeClr w14:val="tx2"/>
            </w14:solidFill>
          </w14:textFill>
        </w:rPr>
      </w:pPr>
    </w:p>
    <w:p w14:paraId="0F9ED0A9">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color w:val="1F497D" w:themeColor="text2"/>
          <w:sz w:val="24"/>
          <w:szCs w:val="24"/>
          <w14:textFill>
            <w14:solidFill>
              <w14:schemeClr w14:val="tx2"/>
            </w14:solidFill>
          </w14:textFill>
        </w:rPr>
        <mc:AlternateContent>
          <mc:Choice Requires="wps">
            <w:drawing>
              <wp:anchor distT="0" distB="0" distL="114300" distR="114300" simplePos="0" relativeHeight="251665408" behindDoc="0" locked="0" layoutInCell="1" allowOverlap="1">
                <wp:simplePos x="0" y="0"/>
                <wp:positionH relativeFrom="column">
                  <wp:posOffset>-40640</wp:posOffset>
                </wp:positionH>
                <wp:positionV relativeFrom="paragraph">
                  <wp:posOffset>354330</wp:posOffset>
                </wp:positionV>
                <wp:extent cx="5210175" cy="0"/>
                <wp:effectExtent l="0" t="6350" r="0" b="6350"/>
                <wp:wrapNone/>
                <wp:docPr id="7" name="AutoShape 11"/>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11" o:spid="_x0000_s1026" o:spt="32" type="#_x0000_t32" style="position:absolute;left:0pt;margin-left:-3.2pt;margin-top:27.9pt;height:0pt;width:410.25pt;z-index:251665408;mso-width-relative:page;mso-height-relative:page;" filled="f" stroked="t" coordsize="21600,21600" o:gfxdata="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w44lU1gAAAAgBAAAPAAAAAAAAAAEA&#10;IAAAACIAAABkcnMvZG93bnJldi54bWxQSwECFAAUAAAACACHTuJAXGhB2NgBAAC0AwAADgAAAAAA&#10;AAABACAAAAAlAQAAZHJzL2Uyb0RvYy54bWxQSwUGAAAAAAYABgBZAQAAbwUAAAAA&#10;">
                <v:fill on="f" focussize="0,0"/>
                <v:stroke weight="1pt" color="#1F497D [3215]" joinstyle="round"/>
                <v:imagedata o:title=""/>
                <o:lock v:ext="edit" aspectratio="f"/>
              </v:shape>
            </w:pict>
          </mc:Fallback>
        </mc:AlternateContent>
      </w:r>
      <w:r>
        <w:rPr>
          <w:rFonts w:hint="eastAsia" w:ascii="等线" w:hAnsi="等线" w:eastAsia="等线" w:cs="等线"/>
          <w:b/>
          <w:color w:val="1F497D" w:themeColor="text2"/>
          <w:sz w:val="24"/>
          <w:szCs w:val="24"/>
          <w14:textFill>
            <w14:solidFill>
              <w14:schemeClr w14:val="tx2"/>
            </w14:solidFill>
          </w14:textFill>
        </w:rPr>
        <w:t>收费标准</w:t>
      </w:r>
    </w:p>
    <w:p w14:paraId="40601A82">
      <w:pPr>
        <w:rPr>
          <w:rFonts w:ascii="等线" w:hAnsi="等线" w:eastAsia="等线" w:cs="等线"/>
        </w:rPr>
      </w:pPr>
    </w:p>
    <w:p w14:paraId="55395FD9">
      <w:pPr>
        <w:pStyle w:val="15"/>
        <w:numPr>
          <w:ilvl w:val="0"/>
          <w:numId w:val="5"/>
        </w:numPr>
        <w:ind w:firstLineChars="0"/>
        <w:rPr>
          <w:rFonts w:ascii="等线" w:hAnsi="等线" w:eastAsia="等线" w:cs="等线"/>
          <w:b/>
        </w:rPr>
      </w:pPr>
      <w:r>
        <w:rPr>
          <w:rFonts w:hint="eastAsia" w:ascii="等线" w:hAnsi="等线" w:eastAsia="等线" w:cs="等线"/>
          <w:b/>
        </w:rPr>
        <w:t>在职课程培训班（面授班/线上班）费用：3.8万元/人</w:t>
      </w:r>
    </w:p>
    <w:p w14:paraId="5D975969">
      <w:pPr>
        <w:pStyle w:val="15"/>
        <w:numPr>
          <w:ilvl w:val="0"/>
          <w:numId w:val="5"/>
        </w:numPr>
        <w:ind w:firstLineChars="0"/>
        <w:rPr>
          <w:rFonts w:ascii="等线" w:hAnsi="等线" w:eastAsia="等线" w:cs="等线"/>
        </w:rPr>
      </w:pPr>
      <w:r>
        <w:rPr>
          <w:rFonts w:hint="eastAsia" w:ascii="等线" w:hAnsi="等线" w:eastAsia="等线" w:cs="等线"/>
        </w:rPr>
        <w:t>开学前缴清培训费，开学后学校统一开具《中央非税收入统一票据》。</w:t>
      </w:r>
    </w:p>
    <w:p w14:paraId="04AA7E18">
      <w:pPr>
        <w:pStyle w:val="15"/>
        <w:numPr>
          <w:ilvl w:val="0"/>
          <w:numId w:val="5"/>
        </w:numPr>
        <w:ind w:firstLineChars="0"/>
        <w:rPr>
          <w:rFonts w:ascii="等线" w:hAnsi="等线" w:eastAsia="等线" w:cs="等线"/>
          <w:b/>
        </w:rPr>
      </w:pPr>
      <w:r>
        <w:rPr>
          <w:rFonts w:hint="eastAsia" w:ascii="等线" w:hAnsi="等线" w:eastAsia="等线" w:cs="等线"/>
          <w:b/>
        </w:rPr>
        <w:t>汇款账号：</w:t>
      </w:r>
    </w:p>
    <w:p w14:paraId="47411EF7">
      <w:pPr>
        <w:ind w:firstLine="735" w:firstLineChars="350"/>
        <w:rPr>
          <w:rFonts w:ascii="等线" w:hAnsi="等线" w:eastAsia="等线" w:cs="等线"/>
          <w:b/>
        </w:rPr>
      </w:pPr>
      <w:r>
        <w:rPr>
          <w:rFonts w:hint="eastAsia" w:ascii="等线" w:hAnsi="等线" w:eastAsia="等线" w:cs="等线"/>
          <w:b/>
        </w:rPr>
        <w:t>户名：上海财经大学</w:t>
      </w:r>
    </w:p>
    <w:p w14:paraId="477E745C">
      <w:pPr>
        <w:ind w:firstLine="735" w:firstLineChars="350"/>
        <w:rPr>
          <w:rFonts w:ascii="等线" w:hAnsi="等线" w:eastAsia="等线" w:cs="等线"/>
          <w:b/>
        </w:rPr>
      </w:pPr>
      <w:r>
        <w:rPr>
          <w:rFonts w:hint="eastAsia" w:ascii="等线" w:hAnsi="等线" w:eastAsia="等线" w:cs="等线"/>
          <w:b/>
        </w:rPr>
        <w:t>账号：454673639249</w:t>
      </w:r>
    </w:p>
    <w:p w14:paraId="3996E3F6">
      <w:pPr>
        <w:ind w:firstLine="735" w:firstLineChars="350"/>
        <w:rPr>
          <w:rFonts w:ascii="等线" w:hAnsi="等线" w:eastAsia="等线" w:cs="等线"/>
          <w:b/>
        </w:rPr>
      </w:pPr>
      <w:r>
        <w:rPr>
          <w:rFonts w:hint="eastAsia" w:ascii="等线" w:hAnsi="等线" w:eastAsia="等线" w:cs="等线"/>
          <w:b/>
        </w:rPr>
        <w:t>开户行：中国银行上海市五角场支行</w:t>
      </w:r>
    </w:p>
    <w:p w14:paraId="732E9390">
      <w:pPr>
        <w:ind w:firstLine="735" w:firstLineChars="350"/>
        <w:rPr>
          <w:rFonts w:ascii="等线" w:hAnsi="等线" w:eastAsia="等线" w:cs="等线"/>
          <w:color w:val="215968" w:themeColor="accent5" w:themeShade="80"/>
        </w:rPr>
      </w:pPr>
      <w:r>
        <w:rPr>
          <w:rFonts w:hint="eastAsia" w:ascii="等线" w:hAnsi="等线" w:eastAsia="等线" w:cs="等线"/>
          <w:color w:val="215968" w:themeColor="accent5" w:themeShade="80"/>
        </w:rPr>
        <w:t>注：请在用途或备注栏内注明：在职+学院+学员姓名</w:t>
      </w:r>
    </w:p>
    <w:p w14:paraId="14EED326">
      <w:pPr>
        <w:pStyle w:val="15"/>
        <w:numPr>
          <w:ilvl w:val="0"/>
          <w:numId w:val="5"/>
        </w:numPr>
        <w:ind w:firstLineChars="0"/>
        <w:rPr>
          <w:rFonts w:ascii="等线" w:hAnsi="等线" w:eastAsia="等线" w:cs="等线"/>
        </w:rPr>
      </w:pPr>
      <w:r>
        <w:rPr>
          <w:rFonts w:hint="eastAsia" w:ascii="等线" w:hAnsi="等线" w:eastAsia="等线" w:cs="等线"/>
        </w:rPr>
        <w:t>报名确认，学院将依据缴款凭证上的日期先后排列录取顺序。</w:t>
      </w:r>
    </w:p>
    <w:p w14:paraId="54935B00">
      <w:pPr>
        <w:rPr>
          <w:rFonts w:ascii="等线" w:hAnsi="等线" w:eastAsia="等线" w:cs="等线"/>
        </w:rPr>
      </w:pPr>
    </w:p>
    <w:p w14:paraId="5E16DDFC">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报名资料</w:t>
      </w:r>
    </w:p>
    <w:p w14:paraId="51147D29">
      <w:pPr>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82550</wp:posOffset>
                </wp:positionV>
                <wp:extent cx="5210175" cy="0"/>
                <wp:effectExtent l="0" t="6350" r="0" b="6350"/>
                <wp:wrapNone/>
                <wp:docPr id="6" name="AutoShape 12"/>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12" o:spid="_x0000_s1026" o:spt="32" type="#_x0000_t32" style="position:absolute;left:0pt;margin-left:-1.8pt;margin-top:6.5pt;height:0pt;width:410.25pt;z-index:251666432;mso-width-relative:page;mso-height-relative:page;" filled="f" stroked="t" coordsize="21600,21600" o:gfxdata="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1isSB0gAAAAgBAAAPAAAAAAAAAAEAIAAA&#10;ACIAAABkcnMvZG93bnJldi54bWxQSwECFAAUAAAACACHTuJAl4ONkNkBAAC0AwAADgAAAAAAAAAB&#10;ACAAAAAhAQAAZHJzL2Uyb0RvYy54bWxQSwUGAAAAAAYABgBZAQAAbAUAAAAA&#10;">
                <v:fill on="f" focussize="0,0"/>
                <v:stroke weight="1pt" color="#1F497D [3215]" joinstyle="round"/>
                <v:imagedata o:title=""/>
                <o:lock v:ext="edit" aspectratio="f"/>
              </v:shape>
            </w:pict>
          </mc:Fallback>
        </mc:AlternateContent>
      </w:r>
    </w:p>
    <w:p w14:paraId="66BEEBBE">
      <w:pPr>
        <w:pStyle w:val="15"/>
        <w:numPr>
          <w:ilvl w:val="0"/>
          <w:numId w:val="6"/>
        </w:numPr>
        <w:ind w:firstLineChars="0"/>
        <w:rPr>
          <w:rFonts w:ascii="等线" w:hAnsi="等线" w:eastAsia="等线" w:cs="等线"/>
        </w:rPr>
      </w:pPr>
      <w:r>
        <w:rPr>
          <w:rFonts w:hint="eastAsia" w:ascii="等线" w:hAnsi="等线" w:eastAsia="等线" w:cs="等线"/>
        </w:rPr>
        <w:t>本人最后学历和学位证书扫描件、身份证正反面扫描件；</w:t>
      </w:r>
    </w:p>
    <w:p w14:paraId="3E931153">
      <w:pPr>
        <w:pStyle w:val="15"/>
        <w:numPr>
          <w:ilvl w:val="0"/>
          <w:numId w:val="6"/>
        </w:numPr>
        <w:ind w:firstLineChars="0"/>
        <w:rPr>
          <w:rFonts w:ascii="等线" w:hAnsi="等线" w:eastAsia="等线" w:cs="等线"/>
        </w:rPr>
      </w:pPr>
      <w:r>
        <w:rPr>
          <w:rFonts w:hint="eastAsia" w:ascii="等线" w:hAnsi="等线" w:eastAsia="等线" w:cs="等线"/>
        </w:rPr>
        <w:t>学位查询结果报告或学位认证报告电子版（在学信网：https://www.chsi.com.cn/上查询办理）；</w:t>
      </w:r>
    </w:p>
    <w:p w14:paraId="7F698F06">
      <w:pPr>
        <w:pStyle w:val="15"/>
        <w:numPr>
          <w:ilvl w:val="0"/>
          <w:numId w:val="6"/>
        </w:numPr>
        <w:ind w:firstLineChars="0"/>
        <w:rPr>
          <w:rFonts w:ascii="等线" w:hAnsi="等线" w:eastAsia="等线" w:cs="等线"/>
        </w:rPr>
      </w:pPr>
      <w:r>
        <w:rPr>
          <w:rFonts w:hint="eastAsia" w:ascii="等线" w:hAnsi="等线" w:eastAsia="等线" w:cs="等线"/>
        </w:rPr>
        <w:t>填写《二〇</w:t>
      </w:r>
      <w:r>
        <w:rPr>
          <w:rFonts w:hint="eastAsia" w:ascii="等线" w:hAnsi="等线" w:eastAsia="等线" w:cs="等线"/>
          <w:lang w:val="en-US" w:eastAsia="zh-CN"/>
        </w:rPr>
        <w:t>二六</w:t>
      </w:r>
      <w:r>
        <w:rPr>
          <w:rFonts w:hint="eastAsia" w:ascii="等线" w:hAnsi="等线" w:eastAsia="等线" w:cs="等线"/>
        </w:rPr>
        <w:t>年上海财经大学在职课程培训班学员登记表》；</w:t>
      </w:r>
    </w:p>
    <w:p w14:paraId="7A92DFDA">
      <w:pPr>
        <w:pStyle w:val="15"/>
        <w:numPr>
          <w:ilvl w:val="0"/>
          <w:numId w:val="6"/>
        </w:numPr>
        <w:ind w:firstLineChars="0"/>
        <w:rPr>
          <w:rFonts w:ascii="等线" w:hAnsi="等线" w:eastAsia="等线" w:cs="等线"/>
        </w:rPr>
      </w:pPr>
      <w:r>
        <w:rPr>
          <w:rFonts w:hint="eastAsia" w:ascii="等线" w:hAnsi="等线" w:eastAsia="等线" w:cs="等线"/>
        </w:rPr>
        <w:t>证件照一寸蓝底3张。</w:t>
      </w:r>
    </w:p>
    <w:p w14:paraId="65EE5313">
      <w:pPr>
        <w:rPr>
          <w:rFonts w:ascii="等线" w:hAnsi="等线" w:eastAsia="等线" w:cs="等线"/>
        </w:rPr>
      </w:pPr>
    </w:p>
    <w:p w14:paraId="35ADA19A">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报名流程</w:t>
      </w:r>
    </w:p>
    <w:p w14:paraId="4976D7AA">
      <w:pPr>
        <w:rPr>
          <w:rFonts w:ascii="等线" w:hAnsi="等线" w:eastAsia="等线" w:cs="等线"/>
          <w:b/>
          <w:color w:val="C00000"/>
        </w:rPr>
      </w:pPr>
      <w:r>
        <w:rPr>
          <w:rFonts w:hint="eastAsia" w:ascii="等线" w:hAnsi="等线" w:eastAsia="等线" w:cs="等线"/>
          <w:b/>
          <w:color w:val="C00000"/>
        </w:rPr>
        <mc:AlternateContent>
          <mc:Choice Requires="wps">
            <w:drawing>
              <wp:anchor distT="0" distB="0" distL="114300" distR="114300" simplePos="0" relativeHeight="251667456" behindDoc="0" locked="0" layoutInCell="1" allowOverlap="1">
                <wp:simplePos x="0" y="0"/>
                <wp:positionH relativeFrom="column">
                  <wp:posOffset>33655</wp:posOffset>
                </wp:positionH>
                <wp:positionV relativeFrom="paragraph">
                  <wp:posOffset>86995</wp:posOffset>
                </wp:positionV>
                <wp:extent cx="5210175" cy="0"/>
                <wp:effectExtent l="0" t="6350" r="0" b="6350"/>
                <wp:wrapNone/>
                <wp:docPr id="5" name="AutoShape 13"/>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2700">
                          <a:solidFill>
                            <a:schemeClr val="tx2"/>
                          </a:solidFill>
                          <a:round/>
                        </a:ln>
                      </wps:spPr>
                      <wps:bodyPr/>
                    </wps:wsp>
                  </a:graphicData>
                </a:graphic>
              </wp:anchor>
            </w:drawing>
          </mc:Choice>
          <mc:Fallback>
            <w:pict>
              <v:shape id="AutoShape 13" o:spid="_x0000_s1026" o:spt="32" type="#_x0000_t32" style="position:absolute;left:0pt;margin-left:2.65pt;margin-top:6.85pt;height:0pt;width:410.25pt;z-index:251667456;mso-width-relative:page;mso-height-relative:page;" filled="f" stroked="t" coordsize="21600,21600" o:gfxdata="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d4U7j1QAAAAcBAAAPAAAAAAAAAAEA&#10;IAAAACIAAABkcnMvZG93bnJldi54bWxQSwECFAAUAAAACACHTuJAO2StQNkBAAC0AwAADgAAAAAA&#10;AAABACAAAAAkAQAAZHJzL2Uyb0RvYy54bWxQSwUGAAAAAAYABgBZAQAAbwUAAAAA&#10;">
                <v:fill on="f" focussize="0,0"/>
                <v:stroke weight="1pt" color="#1F497D [3215]" joinstyle="round"/>
                <v:imagedata o:title=""/>
                <o:lock v:ext="edit" aspectratio="f"/>
              </v:shape>
            </w:pict>
          </mc:Fallback>
        </mc:AlternateContent>
      </w:r>
    </w:p>
    <w:p w14:paraId="0D807BBF">
      <w:pPr>
        <w:pStyle w:val="15"/>
        <w:numPr>
          <w:ilvl w:val="0"/>
          <w:numId w:val="7"/>
        </w:numPr>
        <w:ind w:firstLineChars="0"/>
        <w:rPr>
          <w:rFonts w:ascii="等线" w:hAnsi="等线" w:eastAsia="等线" w:cs="等线"/>
        </w:rPr>
      </w:pPr>
      <w:r>
        <w:rPr>
          <w:rFonts w:hint="eastAsia" w:ascii="等线" w:hAnsi="等线" w:eastAsia="等线" w:cs="等线"/>
        </w:rPr>
        <w:t>线上或线下咨询。</w:t>
      </w:r>
    </w:p>
    <w:p w14:paraId="7AEDFF7E">
      <w:pPr>
        <w:pStyle w:val="15"/>
        <w:numPr>
          <w:ilvl w:val="0"/>
          <w:numId w:val="7"/>
        </w:numPr>
        <w:ind w:firstLineChars="0"/>
        <w:rPr>
          <w:rFonts w:ascii="等线" w:hAnsi="等线" w:eastAsia="等线" w:cs="等线"/>
        </w:rPr>
      </w:pPr>
      <w:r>
        <w:rPr>
          <w:rFonts w:hint="eastAsia" w:ascii="等线" w:hAnsi="等线" w:eastAsia="等线" w:cs="等线"/>
        </w:rPr>
        <w:t>线上或线下提交报名材料。</w:t>
      </w:r>
    </w:p>
    <w:p w14:paraId="4C0600A9">
      <w:pPr>
        <w:pStyle w:val="15"/>
        <w:numPr>
          <w:ilvl w:val="0"/>
          <w:numId w:val="7"/>
        </w:numPr>
        <w:ind w:firstLineChars="0"/>
        <w:rPr>
          <w:rFonts w:ascii="等线" w:hAnsi="等线" w:eastAsia="等线" w:cs="等线"/>
        </w:rPr>
      </w:pPr>
      <w:r>
        <w:rPr>
          <w:rFonts w:hint="eastAsia" w:ascii="等线" w:hAnsi="等线" w:eastAsia="等线" w:cs="等线"/>
        </w:rPr>
        <w:t>开学前缴清</w:t>
      </w:r>
      <w:r>
        <w:rPr>
          <w:rFonts w:hint="eastAsia" w:ascii="等线" w:hAnsi="等线" w:eastAsia="等线" w:cs="等线"/>
          <w:lang w:val="en-US" w:eastAsia="zh-CN"/>
        </w:rPr>
        <w:t>培训</w:t>
      </w:r>
      <w:r>
        <w:rPr>
          <w:rFonts w:hint="eastAsia" w:ascii="等线" w:hAnsi="等线" w:eastAsia="等线" w:cs="等线"/>
        </w:rPr>
        <w:t>费。</w:t>
      </w:r>
    </w:p>
    <w:p w14:paraId="340C1849">
      <w:pPr>
        <w:rPr>
          <w:rFonts w:ascii="等线" w:hAnsi="等线" w:eastAsia="等线" w:cs="等线"/>
        </w:rPr>
      </w:pPr>
    </w:p>
    <w:p w14:paraId="0ECE1E73">
      <w:pPr>
        <w:rPr>
          <w:rFonts w:ascii="等线" w:hAnsi="等线" w:eastAsia="等线" w:cs="等线"/>
        </w:rPr>
      </w:pPr>
    </w:p>
    <w:p w14:paraId="0F8F0DF7">
      <w:pPr>
        <w:rPr>
          <w:rFonts w:ascii="等线" w:hAnsi="等线" w:eastAsia="等线" w:cs="等线"/>
          <w:b/>
          <w:color w:val="1F497D" w:themeColor="text2"/>
          <w:sz w:val="24"/>
          <w:szCs w:val="24"/>
          <w14:textFill>
            <w14:solidFill>
              <w14:schemeClr w14:val="tx2"/>
            </w14:solidFill>
          </w14:textFill>
        </w:rPr>
      </w:pPr>
      <w:r>
        <w:rPr>
          <w:rFonts w:hint="eastAsia" w:ascii="等线" w:hAnsi="等线" w:eastAsia="等线" w:cs="等线"/>
          <w:b/>
          <w:color w:val="1F497D" w:themeColor="text2"/>
          <w:sz w:val="24"/>
          <w:szCs w:val="24"/>
          <w14:textFill>
            <w14:solidFill>
              <w14:schemeClr w14:val="tx2"/>
            </w14:solidFill>
          </w14:textFill>
        </w:rPr>
        <w:t>报名咨询</w:t>
      </w:r>
    </w:p>
    <w:p w14:paraId="6000CDEC">
      <w:pPr>
        <w:rPr>
          <w:rFonts w:ascii="等线" w:hAnsi="等线" w:eastAsia="等线" w:cs="等线"/>
        </w:rPr>
      </w:pPr>
      <w:r>
        <w:rPr>
          <w:rFonts w:ascii="等线" w:hAnsi="等线" w:eastAsia="等线" w:cs="等线"/>
        </w:rPr>
        <mc:AlternateContent>
          <mc:Choice Requires="wps">
            <w:drawing>
              <wp:anchor distT="0" distB="0" distL="114300" distR="114300" simplePos="0" relativeHeight="251671552" behindDoc="0" locked="0" layoutInCell="1" allowOverlap="1">
                <wp:simplePos x="0" y="0"/>
                <wp:positionH relativeFrom="column">
                  <wp:posOffset>3988435</wp:posOffset>
                </wp:positionH>
                <wp:positionV relativeFrom="paragraph">
                  <wp:posOffset>186690</wp:posOffset>
                </wp:positionV>
                <wp:extent cx="1426845" cy="1835150"/>
                <wp:effectExtent l="4445" t="5080" r="16510" b="7620"/>
                <wp:wrapNone/>
                <wp:docPr id="3" name="文本框 3"/>
                <wp:cNvGraphicFramePr/>
                <a:graphic xmlns:a="http://schemas.openxmlformats.org/drawingml/2006/main">
                  <a:graphicData uri="http://schemas.microsoft.com/office/word/2010/wordprocessingShape">
                    <wps:wsp>
                      <wps:cNvSpPr txBox="1"/>
                      <wps:spPr>
                        <a:xfrm>
                          <a:off x="0" y="0"/>
                          <a:ext cx="1426845" cy="1835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8AAB37">
                            <w:pPr>
                              <w:jc w:val="center"/>
                              <w:rPr>
                                <w:rFonts w:hint="eastAsia" w:eastAsiaTheme="minorEastAsia"/>
                                <w:lang w:eastAsia="zh-CN"/>
                              </w:rPr>
                            </w:pPr>
                            <w:r>
                              <w:rPr>
                                <w:rFonts w:hint="eastAsia" w:eastAsiaTheme="minorEastAsia"/>
                                <w:lang w:eastAsia="zh-CN"/>
                              </w:rPr>
                              <w:drawing>
                                <wp:inline distT="0" distB="0" distL="114300" distR="114300">
                                  <wp:extent cx="1228725" cy="1228725"/>
                                  <wp:effectExtent l="0" t="0" r="9525" b="9525"/>
                                  <wp:docPr id="2" name="图片 2" descr="64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7)"/>
                                          <pic:cNvPicPr>
                                            <a:picLocks noChangeAspect="1"/>
                                          </pic:cNvPicPr>
                                        </pic:nvPicPr>
                                        <pic:blipFill>
                                          <a:blip r:embed="rId6"/>
                                          <a:stretch>
                                            <a:fillRect/>
                                          </a:stretch>
                                        </pic:blipFill>
                                        <pic:spPr>
                                          <a:xfrm>
                                            <a:off x="0" y="0"/>
                                            <a:ext cx="1228725" cy="1228725"/>
                                          </a:xfrm>
                                          <a:prstGeom prst="rect">
                                            <a:avLst/>
                                          </a:prstGeom>
                                        </pic:spPr>
                                      </pic:pic>
                                    </a:graphicData>
                                  </a:graphic>
                                </wp:inline>
                              </w:drawing>
                            </w:r>
                          </w:p>
                          <w:p w14:paraId="434ED69E">
                            <w:pPr>
                              <w:jc w:val="center"/>
                              <w:rPr>
                                <w:rFonts w:hint="default" w:eastAsiaTheme="minorEastAsia"/>
                                <w:lang w:val="en-US" w:eastAsia="zh-CN"/>
                              </w:rPr>
                            </w:pPr>
                            <w:r>
                              <w:rPr>
                                <w:rFonts w:hint="eastAsia"/>
                                <w:lang w:val="en-US" w:eastAsia="zh-CN"/>
                              </w:rPr>
                              <w:t>报名登记</w:t>
                            </w:r>
                          </w:p>
                        </w:txbxContent>
                      </wps:txbx>
                      <wps:bodyPr upright="1"/>
                    </wps:wsp>
                  </a:graphicData>
                </a:graphic>
              </wp:anchor>
            </w:drawing>
          </mc:Choice>
          <mc:Fallback>
            <w:pict>
              <v:shape id="_x0000_s1026" o:spid="_x0000_s1026" o:spt="202" type="#_x0000_t202" style="position:absolute;left:0pt;margin-left:314.05pt;margin-top:14.7pt;height:144.5pt;width:112.35pt;z-index:251671552;mso-width-relative:page;mso-height-relative:page;" fillcolor="#FFFFFF" filled="t" stroked="t" coordsize="21600,21600" o:gfxdata="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4cr4Z2gAAAAoBAAAPAAAAAAAAAAEA&#10;IAAAACIAAABkcnMvZG93bnJldi54bWxQSwECFAAUAAAACACHTuJAENbUdQ0CAAA3BAAADgAAAAAA&#10;AAABACAAAAApAQAAZHJzL2Uyb0RvYy54bWxQSwUGAAAAAAYABgBZAQAAqAUAAAAA&#10;">
                <v:fill on="t" focussize="0,0"/>
                <v:stroke color="#000000" joinstyle="miter"/>
                <v:imagedata o:title=""/>
                <o:lock v:ext="edit" aspectratio="f"/>
                <v:textbox>
                  <w:txbxContent>
                    <w:p w14:paraId="448AAB37">
                      <w:pPr>
                        <w:jc w:val="center"/>
                        <w:rPr>
                          <w:rFonts w:hint="eastAsia" w:eastAsiaTheme="minorEastAsia"/>
                          <w:lang w:eastAsia="zh-CN"/>
                        </w:rPr>
                      </w:pPr>
                      <w:r>
                        <w:rPr>
                          <w:rFonts w:hint="eastAsia" w:eastAsiaTheme="minorEastAsia"/>
                          <w:lang w:eastAsia="zh-CN"/>
                        </w:rPr>
                        <w:drawing>
                          <wp:inline distT="0" distB="0" distL="114300" distR="114300">
                            <wp:extent cx="1228725" cy="1228725"/>
                            <wp:effectExtent l="0" t="0" r="9525" b="9525"/>
                            <wp:docPr id="2" name="图片 2" descr="64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7)"/>
                                    <pic:cNvPicPr>
                                      <a:picLocks noChangeAspect="1"/>
                                    </pic:cNvPicPr>
                                  </pic:nvPicPr>
                                  <pic:blipFill>
                                    <a:blip r:embed="rId6"/>
                                    <a:stretch>
                                      <a:fillRect/>
                                    </a:stretch>
                                  </pic:blipFill>
                                  <pic:spPr>
                                    <a:xfrm>
                                      <a:off x="0" y="0"/>
                                      <a:ext cx="1228725" cy="1228725"/>
                                    </a:xfrm>
                                    <a:prstGeom prst="rect">
                                      <a:avLst/>
                                    </a:prstGeom>
                                  </pic:spPr>
                                </pic:pic>
                              </a:graphicData>
                            </a:graphic>
                          </wp:inline>
                        </w:drawing>
                      </w:r>
                    </w:p>
                    <w:p w14:paraId="434ED69E">
                      <w:pPr>
                        <w:jc w:val="center"/>
                        <w:rPr>
                          <w:rFonts w:hint="default" w:eastAsiaTheme="minorEastAsia"/>
                          <w:lang w:val="en-US" w:eastAsia="zh-CN"/>
                        </w:rPr>
                      </w:pPr>
                      <w:r>
                        <w:rPr>
                          <w:rFonts w:hint="eastAsia"/>
                          <w:lang w:val="en-US" w:eastAsia="zh-CN"/>
                        </w:rPr>
                        <w:t>报名登记</w:t>
                      </w:r>
                    </w:p>
                  </w:txbxContent>
                </v:textbox>
              </v:shape>
            </w:pict>
          </mc:Fallback>
        </mc:AlternateContent>
      </w:r>
      <w:r>
        <w:rPr>
          <w:rFonts w:hint="eastAsia" w:ascii="等线" w:hAnsi="等线" w:eastAsia="等线" w:cs="等线"/>
        </w:rPr>
        <mc:AlternateContent>
          <mc:Choice Requires="wps">
            <w:drawing>
              <wp:anchor distT="0" distB="0" distL="114300" distR="114300" simplePos="0" relativeHeight="251668480" behindDoc="0" locked="0" layoutInCell="1" allowOverlap="1">
                <wp:simplePos x="0" y="0"/>
                <wp:positionH relativeFrom="column">
                  <wp:posOffset>4445</wp:posOffset>
                </wp:positionH>
                <wp:positionV relativeFrom="paragraph">
                  <wp:posOffset>107315</wp:posOffset>
                </wp:positionV>
                <wp:extent cx="3275965" cy="0"/>
                <wp:effectExtent l="0" t="6350" r="0" b="6350"/>
                <wp:wrapNone/>
                <wp:docPr id="4" name="AutoShape 14"/>
                <wp:cNvGraphicFramePr/>
                <a:graphic xmlns:a="http://schemas.openxmlformats.org/drawingml/2006/main">
                  <a:graphicData uri="http://schemas.microsoft.com/office/word/2010/wordprocessingShape">
                    <wps:wsp>
                      <wps:cNvCnPr>
                        <a:cxnSpLocks noChangeShapeType="1"/>
                      </wps:cNvCnPr>
                      <wps:spPr bwMode="auto">
                        <a:xfrm>
                          <a:off x="0" y="0"/>
                          <a:ext cx="3275965" cy="0"/>
                        </a:xfrm>
                        <a:prstGeom prst="straightConnector1">
                          <a:avLst/>
                        </a:prstGeom>
                        <a:noFill/>
                        <a:ln w="12700">
                          <a:solidFill>
                            <a:schemeClr val="tx2"/>
                          </a:solidFill>
                          <a:round/>
                        </a:ln>
                      </wps:spPr>
                      <wps:bodyPr/>
                    </wps:wsp>
                  </a:graphicData>
                </a:graphic>
              </wp:anchor>
            </w:drawing>
          </mc:Choice>
          <mc:Fallback>
            <w:pict>
              <v:shape id="AutoShape 14" o:spid="_x0000_s1026" o:spt="32" type="#_x0000_t32" style="position:absolute;left:0pt;margin-left:0.35pt;margin-top:8.45pt;height:0pt;width:257.95pt;z-index:251668480;mso-width-relative:page;mso-height-relative:page;" filled="f" stroked="t" coordsize="21600,21600" o:gfxdata="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ID8zXSAAAABgEAAA8AAAAAAAAAAQAg&#10;AAAAIgAAAGRycy9kb3ducmV2LnhtbFBLAQIUABQAAAAIAIdO4kBdXN9a2wEAALQDAAAOAAAAAAAA&#10;AAEAIAAAACEBAABkcnMvZTJvRG9jLnhtbFBLBQYAAAAABgAGAFkBAABuBQAAAAA=&#10;">
                <v:fill on="f" focussize="0,0"/>
                <v:stroke weight="1pt" color="#1F497D [3215]" joinstyle="round"/>
                <v:imagedata o:title=""/>
                <o:lock v:ext="edit" aspectratio="f"/>
              </v:shape>
            </w:pict>
          </mc:Fallback>
        </mc:AlternateContent>
      </w:r>
    </w:p>
    <w:p w14:paraId="2A26FDFA">
      <w:pPr>
        <w:spacing w:line="360" w:lineRule="auto"/>
        <w:rPr>
          <w:rFonts w:hint="default" w:ascii="等线" w:hAnsi="等线" w:eastAsia="等线" w:cs="等线"/>
          <w:b/>
          <w:bCs/>
          <w:sz w:val="30"/>
          <w:szCs w:val="30"/>
          <w:lang w:val="en-US" w:eastAsia="zh-CN"/>
        </w:rPr>
      </w:pPr>
      <w:r>
        <w:rPr>
          <w:rFonts w:hint="eastAsia" w:ascii="等线" w:hAnsi="等线" w:eastAsia="等线" w:cs="等线"/>
          <w:b/>
          <w:bCs/>
          <w:sz w:val="30"/>
          <w:szCs w:val="30"/>
          <w:lang w:val="en-US" w:eastAsia="zh-CN"/>
        </w:rPr>
        <w:t>021-65163912</w:t>
      </w:r>
    </w:p>
    <w:p w14:paraId="51232408">
      <w:pPr>
        <w:rPr>
          <w:rFonts w:hint="eastAsia" w:ascii="等线" w:hAnsi="等线" w:eastAsia="等线" w:cs="等线"/>
        </w:rPr>
      </w:pPr>
      <w:r>
        <w:rPr>
          <w:rFonts w:hint="eastAsia" w:ascii="等线" w:hAnsi="等线" w:eastAsia="等线" w:cs="等线"/>
          <w:lang w:val="en-US" w:eastAsia="zh-CN"/>
        </w:rPr>
        <w:t>中山北一路369号</w:t>
      </w:r>
      <w:r>
        <w:rPr>
          <w:rFonts w:hint="eastAsia" w:ascii="等线" w:hAnsi="等线" w:eastAsia="等线" w:cs="等线"/>
        </w:rPr>
        <w:t>上海财经大学</w:t>
      </w:r>
    </w:p>
    <w:p w14:paraId="1F7014C7">
      <w:pPr>
        <w:rPr>
          <w:rFonts w:ascii="等线" w:hAnsi="等线" w:eastAsia="等线" w:cs="等线"/>
        </w:rPr>
      </w:pPr>
      <w:bookmarkStart w:id="0" w:name="_GoBack"/>
      <w:bookmarkEnd w:id="0"/>
      <w:r>
        <w:rPr>
          <w:rFonts w:hint="eastAsia" w:ascii="等线" w:hAnsi="等线" w:eastAsia="等线" w:cs="等线"/>
        </w:rPr>
        <w:t>第六教学楼205室</w:t>
      </w:r>
    </w:p>
    <w:p w14:paraId="64DCC092">
      <w:pPr>
        <w:rPr>
          <w:rFonts w:ascii="等线" w:hAnsi="等线" w:eastAsia="等线" w:cs="等线"/>
        </w:rPr>
      </w:pPr>
    </w:p>
    <w:p w14:paraId="5AA71521">
      <w:pPr>
        <w:rPr>
          <w:rFonts w:ascii="等线" w:hAnsi="等线" w:eastAsia="等线" w:cs="等线"/>
        </w:rPr>
      </w:pPr>
    </w:p>
    <w:p w14:paraId="159FFD02">
      <w:pPr>
        <w:rPr>
          <w:rFonts w:ascii="等线" w:hAnsi="等线" w:eastAsia="等线" w:cs="等线"/>
        </w:rPr>
      </w:pPr>
    </w:p>
    <w:p w14:paraId="1D4E345D">
      <w:pPr>
        <w:rPr>
          <w:rFonts w:ascii="等线" w:hAnsi="等线" w:eastAsia="等线" w:cs="等线"/>
          <w:szCs w:val="21"/>
          <w:u w:val="single"/>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14729">
    <w:pPr>
      <w:pStyle w:val="5"/>
      <w:pBdr>
        <w:bottom w:val="none" w:color="auto" w:sz="0" w:space="1"/>
      </w:pBdr>
      <w:jc w:val="both"/>
    </w:pPr>
    <w:r>
      <w:rPr>
        <w:sz w:val="18"/>
      </w:rPr>
      <mc:AlternateContent>
        <mc:Choice Requires="wps">
          <w:drawing>
            <wp:anchor distT="0" distB="0" distL="114300" distR="114300" simplePos="0" relativeHeight="251659264" behindDoc="0" locked="0" layoutInCell="1" allowOverlap="1">
              <wp:simplePos x="0" y="0"/>
              <wp:positionH relativeFrom="column">
                <wp:posOffset>1346200</wp:posOffset>
              </wp:positionH>
              <wp:positionV relativeFrom="paragraph">
                <wp:posOffset>160655</wp:posOffset>
              </wp:positionV>
              <wp:extent cx="3906520" cy="24765"/>
              <wp:effectExtent l="0" t="7620" r="17780" b="24765"/>
              <wp:wrapNone/>
              <wp:docPr id="16" name="直接连接符 16"/>
              <wp:cNvGraphicFramePr/>
              <a:graphic xmlns:a="http://schemas.openxmlformats.org/drawingml/2006/main">
                <a:graphicData uri="http://schemas.microsoft.com/office/word/2010/wordprocessingShape">
                  <wps:wsp>
                    <wps:cNvCnPr/>
                    <wps:spPr>
                      <a:xfrm>
                        <a:off x="0" y="0"/>
                        <a:ext cx="3906520" cy="24765"/>
                      </a:xfrm>
                      <a:prstGeom prst="line">
                        <a:avLst/>
                      </a:prstGeom>
                      <a:ln w="15875" cap="flat" cmpd="sng">
                        <a:solidFill>
                          <a:srgbClr val="7D1D1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pt;margin-top:12.65pt;height:1.95pt;width:307.6pt;z-index:251659264;mso-width-relative:page;mso-height-relative:page;" filled="f" stroked="t" coordsize="21600,21600" o:gfxdata="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0she9kAAAAJAQAADwAAAAAAAAABACAAAAAiAAAAZHJzL2Rvd25y&#10;ZXYueG1sUEsBAhQAFAAAAAgAh07iQMTxDn/9AQAA6wMAAA4AAAAAAAAAAQAgAAAAKAEAAGRycy9l&#10;Mm9Eb2MueG1sUEsFBgAAAAAGAAYAWQEAAJcFAAAAAA==&#10;">
              <v:fill on="f" focussize="0,0"/>
              <v:stroke weight="1.25pt" color="#7D1D1F" joinstyle="round"/>
              <v:imagedata o:title=""/>
              <o:lock v:ext="edit" aspectratio="f"/>
            </v:line>
          </w:pict>
        </mc:Fallback>
      </mc:AlternateContent>
    </w:r>
    <w:r>
      <w:drawing>
        <wp:inline distT="0" distB="0" distL="114300" distR="114300">
          <wp:extent cx="1268730" cy="308610"/>
          <wp:effectExtent l="0" t="0" r="7620"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
                  <a:stretch>
                    <a:fillRect/>
                  </a:stretch>
                </pic:blipFill>
                <pic:spPr>
                  <a:xfrm>
                    <a:off x="0" y="0"/>
                    <a:ext cx="1268730" cy="308610"/>
                  </a:xfrm>
                  <a:prstGeom prst="rect">
                    <a:avLst/>
                  </a:prstGeom>
                  <a:noFill/>
                  <a:ln>
                    <a:noFill/>
                  </a:ln>
                </pic:spPr>
              </pic:pic>
            </a:graphicData>
          </a:graphic>
        </wp:inline>
      </w:drawing>
    </w:r>
    <w:r>
      <w:rPr>
        <w:rFonts w:hint="eastAsia"/>
      </w:rPr>
      <w:t xml:space="preserve">                          </w:t>
    </w:r>
  </w:p>
  <w:p w14:paraId="1C7433C3">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242172"/>
    <w:multiLevelType w:val="multilevel"/>
    <w:tmpl w:val="192421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B0D005C"/>
    <w:multiLevelType w:val="multilevel"/>
    <w:tmpl w:val="1B0D005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1C0418"/>
    <w:multiLevelType w:val="multilevel"/>
    <w:tmpl w:val="201C04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3565540"/>
    <w:multiLevelType w:val="multilevel"/>
    <w:tmpl w:val="2356554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783D87"/>
    <w:multiLevelType w:val="multilevel"/>
    <w:tmpl w:val="37783D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ECD7DEE"/>
    <w:multiLevelType w:val="multilevel"/>
    <w:tmpl w:val="6ECD7D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EF1412B"/>
    <w:multiLevelType w:val="multilevel"/>
    <w:tmpl w:val="7EF1412B"/>
    <w:lvl w:ilvl="0" w:tentative="0">
      <w:start w:val="1"/>
      <w:numFmt w:val="decimal"/>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jOTNhNmRhZmY1OTk2OGY4NjhmNjUwODM4ZDFkZTQifQ=="/>
  </w:docVars>
  <w:rsids>
    <w:rsidRoot w:val="005A7C18"/>
    <w:rsid w:val="0002733C"/>
    <w:rsid w:val="0004025A"/>
    <w:rsid w:val="00067BD0"/>
    <w:rsid w:val="000F0561"/>
    <w:rsid w:val="00120D40"/>
    <w:rsid w:val="00141D7F"/>
    <w:rsid w:val="0014714A"/>
    <w:rsid w:val="00177F92"/>
    <w:rsid w:val="00196112"/>
    <w:rsid w:val="001B1E11"/>
    <w:rsid w:val="001C0DF8"/>
    <w:rsid w:val="001C5F98"/>
    <w:rsid w:val="001C78B0"/>
    <w:rsid w:val="001D7A54"/>
    <w:rsid w:val="001F5B8C"/>
    <w:rsid w:val="00202374"/>
    <w:rsid w:val="002047FE"/>
    <w:rsid w:val="00223482"/>
    <w:rsid w:val="002462CC"/>
    <w:rsid w:val="0024689D"/>
    <w:rsid w:val="00253242"/>
    <w:rsid w:val="002870A7"/>
    <w:rsid w:val="002D2717"/>
    <w:rsid w:val="002E3538"/>
    <w:rsid w:val="002F4CEF"/>
    <w:rsid w:val="002F4F25"/>
    <w:rsid w:val="003051E7"/>
    <w:rsid w:val="00315171"/>
    <w:rsid w:val="003260DC"/>
    <w:rsid w:val="00326740"/>
    <w:rsid w:val="003479E3"/>
    <w:rsid w:val="00352130"/>
    <w:rsid w:val="003629BF"/>
    <w:rsid w:val="003956BE"/>
    <w:rsid w:val="003B6C56"/>
    <w:rsid w:val="003D7443"/>
    <w:rsid w:val="003F0463"/>
    <w:rsid w:val="00450DC9"/>
    <w:rsid w:val="004A1B5D"/>
    <w:rsid w:val="004C458E"/>
    <w:rsid w:val="004D1FD4"/>
    <w:rsid w:val="004F6C07"/>
    <w:rsid w:val="004F7D82"/>
    <w:rsid w:val="00522423"/>
    <w:rsid w:val="0053364E"/>
    <w:rsid w:val="005417BF"/>
    <w:rsid w:val="005506F0"/>
    <w:rsid w:val="005537D2"/>
    <w:rsid w:val="005732EB"/>
    <w:rsid w:val="0057338C"/>
    <w:rsid w:val="00577EB1"/>
    <w:rsid w:val="005A74A8"/>
    <w:rsid w:val="005A7C18"/>
    <w:rsid w:val="005C547D"/>
    <w:rsid w:val="005C757A"/>
    <w:rsid w:val="005D6096"/>
    <w:rsid w:val="005D60FF"/>
    <w:rsid w:val="00626E1D"/>
    <w:rsid w:val="00640564"/>
    <w:rsid w:val="00642986"/>
    <w:rsid w:val="00646132"/>
    <w:rsid w:val="006824A2"/>
    <w:rsid w:val="006B32C3"/>
    <w:rsid w:val="006D2BBF"/>
    <w:rsid w:val="006D77E8"/>
    <w:rsid w:val="0070124C"/>
    <w:rsid w:val="00702250"/>
    <w:rsid w:val="00752B78"/>
    <w:rsid w:val="007642DD"/>
    <w:rsid w:val="007C26A2"/>
    <w:rsid w:val="007C34CB"/>
    <w:rsid w:val="007C6477"/>
    <w:rsid w:val="007F6FA8"/>
    <w:rsid w:val="00803055"/>
    <w:rsid w:val="00804E52"/>
    <w:rsid w:val="00815D0E"/>
    <w:rsid w:val="00825451"/>
    <w:rsid w:val="00852EF0"/>
    <w:rsid w:val="00875782"/>
    <w:rsid w:val="00875A08"/>
    <w:rsid w:val="00880A75"/>
    <w:rsid w:val="00892F03"/>
    <w:rsid w:val="008E2339"/>
    <w:rsid w:val="008F4DF5"/>
    <w:rsid w:val="008F594C"/>
    <w:rsid w:val="008F5E4D"/>
    <w:rsid w:val="009043C7"/>
    <w:rsid w:val="00924CEB"/>
    <w:rsid w:val="0096334F"/>
    <w:rsid w:val="00966705"/>
    <w:rsid w:val="00975DE6"/>
    <w:rsid w:val="00996F04"/>
    <w:rsid w:val="00997585"/>
    <w:rsid w:val="009A5EED"/>
    <w:rsid w:val="009B285F"/>
    <w:rsid w:val="009B7F46"/>
    <w:rsid w:val="00A1406C"/>
    <w:rsid w:val="00A31AA5"/>
    <w:rsid w:val="00A4611F"/>
    <w:rsid w:val="00A7428B"/>
    <w:rsid w:val="00A861EF"/>
    <w:rsid w:val="00AB166C"/>
    <w:rsid w:val="00AD142E"/>
    <w:rsid w:val="00AD6ED4"/>
    <w:rsid w:val="00AF46F1"/>
    <w:rsid w:val="00B24CE0"/>
    <w:rsid w:val="00B4134F"/>
    <w:rsid w:val="00B46D60"/>
    <w:rsid w:val="00B52162"/>
    <w:rsid w:val="00B5269C"/>
    <w:rsid w:val="00B92268"/>
    <w:rsid w:val="00B942C5"/>
    <w:rsid w:val="00BF3561"/>
    <w:rsid w:val="00C06311"/>
    <w:rsid w:val="00C214BD"/>
    <w:rsid w:val="00C242EB"/>
    <w:rsid w:val="00C454C3"/>
    <w:rsid w:val="00C81F65"/>
    <w:rsid w:val="00C942D0"/>
    <w:rsid w:val="00C972C2"/>
    <w:rsid w:val="00C97E94"/>
    <w:rsid w:val="00CA5921"/>
    <w:rsid w:val="00D01BF0"/>
    <w:rsid w:val="00D61D5F"/>
    <w:rsid w:val="00D66CF8"/>
    <w:rsid w:val="00D91E41"/>
    <w:rsid w:val="00D92FED"/>
    <w:rsid w:val="00D95B9F"/>
    <w:rsid w:val="00D9691A"/>
    <w:rsid w:val="00DB5DD7"/>
    <w:rsid w:val="00DC68E0"/>
    <w:rsid w:val="00DE258A"/>
    <w:rsid w:val="00DF5A8C"/>
    <w:rsid w:val="00E14086"/>
    <w:rsid w:val="00E53CE4"/>
    <w:rsid w:val="00E63EB0"/>
    <w:rsid w:val="00E65FC9"/>
    <w:rsid w:val="00E810FC"/>
    <w:rsid w:val="00E83F4D"/>
    <w:rsid w:val="00EC0F01"/>
    <w:rsid w:val="00EC259A"/>
    <w:rsid w:val="00F34E54"/>
    <w:rsid w:val="00F653CF"/>
    <w:rsid w:val="00F8017C"/>
    <w:rsid w:val="00F9795E"/>
    <w:rsid w:val="00FB36B7"/>
    <w:rsid w:val="00FC7557"/>
    <w:rsid w:val="00FE21C6"/>
    <w:rsid w:val="00FE6D14"/>
    <w:rsid w:val="00FF70E6"/>
    <w:rsid w:val="033B36B3"/>
    <w:rsid w:val="07D167C9"/>
    <w:rsid w:val="0D477A7A"/>
    <w:rsid w:val="125A6547"/>
    <w:rsid w:val="13DA393F"/>
    <w:rsid w:val="1DD05F6E"/>
    <w:rsid w:val="217A2E0F"/>
    <w:rsid w:val="29DA72E3"/>
    <w:rsid w:val="324B1AD4"/>
    <w:rsid w:val="371B365B"/>
    <w:rsid w:val="37DC558F"/>
    <w:rsid w:val="3C7D417B"/>
    <w:rsid w:val="3FC53CD9"/>
    <w:rsid w:val="43E47671"/>
    <w:rsid w:val="458C35A5"/>
    <w:rsid w:val="4D0778C0"/>
    <w:rsid w:val="52D16376"/>
    <w:rsid w:val="562861BA"/>
    <w:rsid w:val="572D71D9"/>
    <w:rsid w:val="590038EF"/>
    <w:rsid w:val="5F05747E"/>
    <w:rsid w:val="60F0394C"/>
    <w:rsid w:val="67504A6C"/>
    <w:rsid w:val="6CBE5DCB"/>
    <w:rsid w:val="6DB81428"/>
    <w:rsid w:val="79F71A7C"/>
    <w:rsid w:val="7B1E0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4"/>
    <w:autoRedefine/>
    <w:semiHidden/>
    <w:unhideWhenUsed/>
    <w:qFormat/>
    <w:uiPriority w:val="99"/>
    <w:pPr>
      <w:ind w:left="100" w:leftChars="2500"/>
    </w:pPr>
  </w:style>
  <w:style w:type="paragraph" w:styleId="3">
    <w:name w:val="Balloon Text"/>
    <w:basedOn w:val="1"/>
    <w:link w:val="16"/>
    <w:autoRedefine/>
    <w:semiHidden/>
    <w:unhideWhenUsed/>
    <w:qFormat/>
    <w:uiPriority w:val="99"/>
    <w:rPr>
      <w:sz w:val="18"/>
      <w:szCs w:val="18"/>
    </w:r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rPr>
      <w:b/>
      <w:bCs/>
    </w:rPr>
  </w:style>
  <w:style w:type="character" w:styleId="11">
    <w:name w:val="Hyperlink"/>
    <w:basedOn w:val="9"/>
    <w:autoRedefine/>
    <w:semiHidden/>
    <w:unhideWhenUsed/>
    <w:qFormat/>
    <w:uiPriority w:val="99"/>
    <w:rPr>
      <w:color w:val="0000FF"/>
      <w:u w:val="single"/>
    </w:rPr>
  </w:style>
  <w:style w:type="character" w:customStyle="1" w:styleId="12">
    <w:name w:val="页眉 字符"/>
    <w:basedOn w:val="9"/>
    <w:link w:val="5"/>
    <w:autoRedefine/>
    <w:qFormat/>
    <w:uiPriority w:val="99"/>
    <w:rPr>
      <w:sz w:val="18"/>
      <w:szCs w:val="18"/>
    </w:rPr>
  </w:style>
  <w:style w:type="character" w:customStyle="1" w:styleId="13">
    <w:name w:val="页脚 字符"/>
    <w:basedOn w:val="9"/>
    <w:link w:val="4"/>
    <w:autoRedefine/>
    <w:qFormat/>
    <w:uiPriority w:val="99"/>
    <w:rPr>
      <w:sz w:val="18"/>
      <w:szCs w:val="18"/>
    </w:rPr>
  </w:style>
  <w:style w:type="character" w:customStyle="1" w:styleId="14">
    <w:name w:val="日期 字符"/>
    <w:basedOn w:val="9"/>
    <w:link w:val="2"/>
    <w:autoRedefine/>
    <w:semiHidden/>
    <w:qFormat/>
    <w:uiPriority w:val="99"/>
  </w:style>
  <w:style w:type="paragraph" w:styleId="15">
    <w:name w:val="List Paragraph"/>
    <w:basedOn w:val="1"/>
    <w:autoRedefine/>
    <w:qFormat/>
    <w:uiPriority w:val="34"/>
    <w:pPr>
      <w:ind w:firstLine="420" w:firstLineChars="200"/>
    </w:pPr>
  </w:style>
  <w:style w:type="character" w:customStyle="1" w:styleId="16">
    <w:name w:val="批注框文本 字符"/>
    <w:basedOn w:val="9"/>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1965</Words>
  <Characters>2035</Characters>
  <Lines>15</Lines>
  <Paragraphs>4</Paragraphs>
  <TotalTime>0</TotalTime>
  <ScaleCrop>false</ScaleCrop>
  <LinksUpToDate>false</LinksUpToDate>
  <CharactersWithSpaces>2038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2024-03-05T06:24:00Z</dcterms:created>
  <dc:creator>Administrator</dc:creator>
  <cp:lastModifiedBy>田园</cp:lastModifiedBy>
  <dcterms:modified xsi:type="dcterms:W3CDTF">2025-12-18T02:32:27Z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67B2C5C64A12417DB8F303A9DECA674C_13</vt:lpwstr>
  </property>
  <property fmtid="{D5CDD505-2E9C-101B-9397-08002B2CF9AE}" pid="4" name="KSOTemplateDocerSaveRecord">
    <vt:lpwstr>eyJoZGlkIjoiMWQyOTc0NjU2NjIyMGRjNzE1ZTk2ZmFkNmFjNzQ0MTMiLCJ1c2VySWQiOiIzMzA5MDc2NTMifQ==</vt:lpwstr>
  </property>
</Properties>
</file>