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A07C1">
      <w:pPr>
        <w:jc w:val="center"/>
        <w:rPr>
          <w:rFonts w:ascii="等线" w:hAnsi="等线" w:eastAsia="等线" w:cs="等线"/>
          <w:bCs/>
          <w:color w:val="C00000"/>
          <w:sz w:val="28"/>
          <w:szCs w:val="28"/>
        </w:rPr>
      </w:pPr>
      <w:r>
        <w:drawing>
          <wp:inline distT="0" distB="0" distL="114300" distR="114300">
            <wp:extent cx="5201920" cy="1478915"/>
            <wp:effectExtent l="0" t="0" r="17780" b="6985"/>
            <wp:docPr id="5122" name="图片 4097" descr="/Users/jingslee/Desktop/上财四季/春/20200324 春花 2m/_Q4B4464.jpg_Q4B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图片 4097" descr="/Users/jingslee/Desktop/上财四季/春/20200324 春花 2m/_Q4B4464.jpg_Q4B4464"/>
                    <pic:cNvPicPr>
                      <a:picLocks noChangeAspect="1" noChangeArrowheads="1"/>
                    </pic:cNvPicPr>
                  </pic:nvPicPr>
                  <pic:blipFill>
                    <a:blip r:embed="rId5"/>
                    <a:srcRect l="-5" t="32197" r="5" b="25155"/>
                    <a:stretch>
                      <a:fillRect/>
                    </a:stretch>
                  </pic:blipFill>
                  <pic:spPr>
                    <a:xfrm>
                      <a:off x="0" y="0"/>
                      <a:ext cx="5201920" cy="1478915"/>
                    </a:xfrm>
                    <a:prstGeom prst="rect">
                      <a:avLst/>
                    </a:prstGeom>
                    <a:noFill/>
                    <a:ln>
                      <a:noFill/>
                    </a:ln>
                  </pic:spPr>
                </pic:pic>
              </a:graphicData>
            </a:graphic>
          </wp:inline>
        </w:drawing>
      </w:r>
    </w:p>
    <w:p w14:paraId="7D815DF2">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2026年上海财经大学 | 人文学院 |</w:t>
      </w:r>
    </w:p>
    <w:p w14:paraId="0AFF987D">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 xml:space="preserve">伦理学专业 </w:t>
      </w:r>
    </w:p>
    <w:p w14:paraId="1F616BEA">
      <w:pPr>
        <w:jc w:val="center"/>
        <w:rPr>
          <w:rFonts w:ascii="等线" w:hAnsi="等线" w:eastAsia="等线" w:cs="等线"/>
          <w:b/>
          <w:color w:val="585858" w:themeColor="text1" w:themeTint="A6"/>
          <w:sz w:val="28"/>
          <w:szCs w:val="28"/>
        </w:rPr>
      </w:pPr>
      <w:r>
        <w:rPr>
          <w:rFonts w:hint="eastAsia" w:ascii="等线" w:hAnsi="等线" w:eastAsia="等线" w:cs="等线"/>
          <w:b/>
          <w:color w:val="585858" w:themeColor="text1" w:themeTint="A6"/>
          <w:sz w:val="28"/>
          <w:szCs w:val="28"/>
        </w:rPr>
        <w:t xml:space="preserve">在职课程培训班招生简章 </w:t>
      </w:r>
    </w:p>
    <w:p w14:paraId="15D142DB">
      <w:pPr>
        <w:jc w:val="center"/>
        <w:rPr>
          <w:rFonts w:ascii="等线" w:hAnsi="等线" w:eastAsia="等线" w:cs="等线"/>
          <w:b/>
          <w:color w:val="585858" w:themeColor="text1" w:themeTint="A6"/>
          <w:szCs w:val="21"/>
        </w:rPr>
      </w:pPr>
      <w:r>
        <w:rPr>
          <w:rFonts w:hint="eastAsia" w:ascii="等线" w:hAnsi="等线" w:eastAsia="等线" w:cs="等线"/>
          <w:b/>
          <w:color w:val="585858" w:themeColor="text1" w:themeTint="A6"/>
          <w:szCs w:val="21"/>
        </w:rPr>
        <w:t>（免试录取 可选面授班/线上班 全国招生）</w:t>
      </w:r>
    </w:p>
    <w:p w14:paraId="289E28C0">
      <w:pPr>
        <w:rPr>
          <w:rFonts w:ascii="等线" w:hAnsi="等线" w:eastAsia="等线" w:cs="等线"/>
        </w:rPr>
      </w:pPr>
    </w:p>
    <w:p w14:paraId="0704FDC6">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办班性质</w:t>
      </w:r>
    </w:p>
    <w:p w14:paraId="13F815E0">
      <w:pPr>
        <w:rPr>
          <w:rFonts w:ascii="等线" w:hAnsi="等线" w:eastAsia="等线" w:cs="等线"/>
        </w:rPr>
      </w:pPr>
      <w:r>
        <w:rPr>
          <w:rFonts w:ascii="等线" w:hAnsi="等线" w:eastAsia="等线" w:cs="等线"/>
        </w:rPr>
        <w:pict>
          <v:shape id="_x0000_s1028" o:spid="_x0000_s1028" o:spt="32" type="#_x0000_t32" style="position:absolute;left:0pt;margin-left:0.4pt;margin-top:7.35pt;height:0pt;width:410.25pt;z-index:251663360;mso-width-relative:page;mso-height-relative:page;" filled="f" stroked="t" coordsize="21600,21600">
            <v:path arrowok="t"/>
            <v:fill on="f" focussize="0,0"/>
            <v:stroke weight="1pt" color="#1F497D"/>
            <v:imagedata o:title=""/>
            <o:lock v:ext="edit"/>
          </v:shape>
        </w:pict>
      </w:r>
    </w:p>
    <w:p w14:paraId="6087050F">
      <w:pPr>
        <w:rPr>
          <w:rFonts w:ascii="等线" w:hAnsi="等线" w:eastAsia="等线" w:cs="等线"/>
        </w:rPr>
      </w:pPr>
      <w:r>
        <w:rPr>
          <w:rFonts w:hint="eastAsia" w:ascii="等线" w:hAnsi="等线" w:eastAsia="等线" w:cs="等线"/>
        </w:rPr>
        <w:t>非学历教育</w:t>
      </w:r>
    </w:p>
    <w:p w14:paraId="129A8CFA">
      <w:pPr>
        <w:rPr>
          <w:rFonts w:ascii="等线" w:hAnsi="等线" w:eastAsia="等线" w:cs="等线"/>
          <w:b/>
          <w:color w:val="C00000"/>
        </w:rPr>
      </w:pPr>
    </w:p>
    <w:p w14:paraId="03FF6747">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上海财经大学人文学院简介</w:t>
      </w:r>
    </w:p>
    <w:p w14:paraId="7B19DA0F">
      <w:pPr>
        <w:rPr>
          <w:rFonts w:ascii="等线" w:hAnsi="等线" w:eastAsia="等线" w:cs="等线"/>
          <w:b/>
          <w:color w:val="C00000"/>
        </w:rPr>
      </w:pPr>
      <w:r>
        <w:rPr>
          <w:rFonts w:ascii="等线" w:hAnsi="等线" w:eastAsia="等线" w:cs="等线"/>
          <w:b/>
          <w:color w:val="C00000"/>
        </w:rPr>
        <w:pict>
          <v:shape id="_x0000_s1029" o:spid="_x0000_s1029" o:spt="32" type="#_x0000_t32" style="position:absolute;left:0pt;margin-left:0.4pt;margin-top:5.4pt;height:0pt;width:410.25pt;z-index:251664384;mso-width-relative:page;mso-height-relative:page;" filled="f" stroked="t" coordsize="21600,21600">
            <v:path arrowok="t"/>
            <v:fill on="f" focussize="0,0"/>
            <v:stroke weight="1pt" color="#1F497D"/>
            <v:imagedata o:title=""/>
            <o:lock v:ext="edit"/>
          </v:shape>
        </w:pict>
      </w:r>
    </w:p>
    <w:p w14:paraId="3AC266C5">
      <w:pPr>
        <w:ind w:firstLine="420" w:firstLineChars="200"/>
        <w:rPr>
          <w:rFonts w:ascii="等线" w:hAnsi="等线" w:eastAsia="等线" w:cs="等线"/>
        </w:rPr>
      </w:pPr>
      <w:r>
        <w:rPr>
          <w:rFonts w:hint="eastAsia" w:ascii="等线" w:hAnsi="等线" w:eastAsia="等线" w:cs="等线"/>
        </w:rPr>
        <w:t>上海财经大学的人文教育源远流长，至今已有百年之久。1917年，南京高等师范学校商业专修科开办时，就已经开设了文史哲类课程（国文、国语、中国通商史、伦理学），由柳诒征、王伯沆、顾实等国学大师主讲。</w:t>
      </w:r>
    </w:p>
    <w:p w14:paraId="27976520">
      <w:pPr>
        <w:ind w:firstLine="420" w:firstLineChars="200"/>
        <w:rPr>
          <w:rFonts w:ascii="等线" w:hAnsi="等线" w:eastAsia="等线" w:cs="等线"/>
        </w:rPr>
      </w:pPr>
    </w:p>
    <w:p w14:paraId="0C52D820">
      <w:pPr>
        <w:ind w:firstLine="420" w:firstLineChars="200"/>
        <w:rPr>
          <w:rFonts w:ascii="等线" w:hAnsi="等线" w:eastAsia="等线" w:cs="等线"/>
        </w:rPr>
      </w:pPr>
      <w:r>
        <w:rPr>
          <w:rFonts w:hint="eastAsia" w:ascii="等线" w:hAnsi="等线" w:eastAsia="等线" w:cs="等线"/>
        </w:rPr>
        <w:t>上海财经大学人文学院下设3个系（哲学系、中文系和历史系），1个中心（人文素质与艺术教育中心）。哲学系注重思想与现实之间的交互，在坚持哲学本身专业性的基础上，积极推进与经济学、政治学等社会科学对话与交流，培养具有跨学科视野与思辨能力的高端人才。中文系教师科研专精，在“中华经典整理诠释与文学地理地域研究”“中国现代文学性别研究与海洋文学探索”“中国当代文艺理论原创实践与美学研究”等方面都取得了一定的突破，形成了自己的学术特色，学科根据自身特点，除开设传统的专业学习课程之外，采取跨专业跨方向的课程选修体制，开设了更多具有研究生特色的课程。历史系和新闻与社会高等研究院合作培养社会史与社会发展研究专业学术性硕士。人文素质与艺术教育中心承担学校的艺术教育课程和高水平艺术团建设等工作。</w:t>
      </w:r>
    </w:p>
    <w:p w14:paraId="49D28CAB">
      <w:pPr>
        <w:ind w:firstLine="420" w:firstLineChars="200"/>
        <w:rPr>
          <w:rFonts w:ascii="等线" w:hAnsi="等线" w:eastAsia="等线" w:cs="等线"/>
        </w:rPr>
      </w:pPr>
    </w:p>
    <w:p w14:paraId="3EF50DF2">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报名条件</w:t>
      </w:r>
    </w:p>
    <w:p w14:paraId="4F533571">
      <w:pPr>
        <w:rPr>
          <w:rFonts w:ascii="等线" w:hAnsi="等线" w:eastAsia="等线" w:cs="等线"/>
        </w:rPr>
      </w:pPr>
      <w:r>
        <w:rPr>
          <w:rFonts w:ascii="等线" w:hAnsi="等线" w:eastAsia="等线" w:cs="等线"/>
        </w:rPr>
        <w:pict>
          <v:shape id="_x0000_s1030" o:spid="_x0000_s1030" o:spt="32" type="#_x0000_t32" style="position:absolute;left:0pt;margin-left:0.4pt;margin-top:4.3pt;height:0pt;width:410.25pt;z-index:251661312;mso-width-relative:page;mso-height-relative:page;" filled="f" stroked="t" coordsize="21600,21600">
            <v:path arrowok="t"/>
            <v:fill on="f" focussize="0,0"/>
            <v:stroke weight="1pt" color="#1F497D"/>
            <v:imagedata o:title=""/>
            <o:lock v:ext="edit"/>
          </v:shape>
        </w:pict>
      </w:r>
    </w:p>
    <w:p w14:paraId="28A1EF9C">
      <w:pPr>
        <w:rPr>
          <w:rFonts w:ascii="等线" w:hAnsi="等线" w:eastAsia="等线" w:cs="等线"/>
        </w:rPr>
      </w:pPr>
      <w:r>
        <w:rPr>
          <w:rFonts w:hint="eastAsia" w:ascii="等线" w:hAnsi="等线" w:eastAsia="等线" w:cs="等线"/>
        </w:rPr>
        <w:t>（1）本科学历</w:t>
      </w:r>
      <w:r>
        <w:rPr>
          <w:rFonts w:hint="eastAsia" w:ascii="等线" w:hAnsi="等线" w:eastAsia="等线" w:cs="等线"/>
          <w:lang w:eastAsia="zh-CN"/>
        </w:rPr>
        <w:t>，</w:t>
      </w:r>
      <w:r>
        <w:rPr>
          <w:rFonts w:hint="eastAsia" w:ascii="等线" w:hAnsi="等线" w:eastAsia="等线" w:cs="等线"/>
        </w:rPr>
        <w:t>并获得学士学位后满三年（即2023年9月以前本科双证获得者，原专业不限）；</w:t>
      </w:r>
    </w:p>
    <w:p w14:paraId="639CD6ED">
      <w:pPr>
        <w:rPr>
          <w:rFonts w:ascii="等线" w:hAnsi="等线" w:eastAsia="等线" w:cs="等线"/>
        </w:rPr>
      </w:pPr>
      <w:r>
        <w:rPr>
          <w:rFonts w:hint="eastAsia" w:ascii="等线" w:hAnsi="等线" w:eastAsia="等线" w:cs="等线"/>
        </w:rPr>
        <w:t>（2）虽无学士学位但已获得硕士或博士学位者；</w:t>
      </w:r>
    </w:p>
    <w:p w14:paraId="4AF69C07">
      <w:pPr>
        <w:widowControl/>
        <w:shd w:val="clear" w:color="auto" w:fill="FFFFFF"/>
        <w:spacing w:after="150" w:line="315" w:lineRule="atLeast"/>
        <w:jc w:val="left"/>
        <w:rPr>
          <w:rFonts w:ascii="等线" w:hAnsi="等线" w:eastAsia="等线" w:cs="等线"/>
        </w:rPr>
      </w:pPr>
      <w:r>
        <w:rPr>
          <w:rFonts w:hint="eastAsia" w:ascii="等线" w:hAnsi="等线" w:eastAsia="等线" w:cs="等线"/>
        </w:rPr>
        <w:t>（3）对已获得的学士、硕士或博士学位学历为国（境）外学位学历的，其所获的国（境）外学位需经教育部留学服务中心认证，并出具证明。</w:t>
      </w:r>
    </w:p>
    <w:p w14:paraId="1404EBF0">
      <w:pPr>
        <w:widowControl/>
        <w:shd w:val="clear" w:color="auto" w:fill="FFFFFF"/>
        <w:spacing w:after="150" w:line="315" w:lineRule="atLeast"/>
        <w:jc w:val="left"/>
        <w:rPr>
          <w:rFonts w:ascii="等线" w:hAnsi="等线" w:eastAsia="等线" w:cs="等线"/>
        </w:rPr>
      </w:pPr>
    </w:p>
    <w:p w14:paraId="17CEC976">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报名时间、开班时间</w:t>
      </w:r>
    </w:p>
    <w:p w14:paraId="2D016B02">
      <w:pPr>
        <w:rPr>
          <w:rFonts w:ascii="等线" w:hAnsi="等线" w:eastAsia="等线" w:cs="等线"/>
        </w:rPr>
      </w:pPr>
      <w:r>
        <w:rPr>
          <w:rFonts w:ascii="等线" w:hAnsi="等线" w:eastAsia="等线" w:cs="等线"/>
        </w:rPr>
        <w:pict>
          <v:shape id="_x0000_s1040" o:spid="_x0000_s1040" o:spt="32" type="#_x0000_t32" style="position:absolute;left:0pt;margin-left:2.7pt;margin-top:6.1pt;height:0pt;width:410.25pt;z-index:251668480;mso-width-relative:page;mso-height-relative:page;" filled="f" stroked="t" coordsize="21600,21600">
            <v:path arrowok="t"/>
            <v:fill on="f" focussize="0,0"/>
            <v:stroke weight="1pt" color="#1F497D"/>
            <v:imagedata o:title=""/>
            <o:lock v:ext="edit"/>
          </v:shape>
        </w:pict>
      </w:r>
    </w:p>
    <w:p w14:paraId="6E339014">
      <w:pPr>
        <w:pStyle w:val="17"/>
        <w:numPr>
          <w:ilvl w:val="0"/>
          <w:numId w:val="1"/>
        </w:numPr>
        <w:ind w:firstLineChars="0"/>
        <w:rPr>
          <w:rFonts w:ascii="等线" w:hAnsi="等线" w:eastAsia="等线" w:cs="等线"/>
        </w:rPr>
      </w:pPr>
      <w:r>
        <w:rPr>
          <w:rFonts w:hint="eastAsia" w:ascii="等线" w:hAnsi="等线" w:eastAsia="等线" w:cs="等线"/>
        </w:rPr>
        <w:t>无须考试，免试录取，即日起即可报名，资格审查合格后，缴费注册发录取通知书。</w:t>
      </w:r>
    </w:p>
    <w:p w14:paraId="71274CB1">
      <w:pPr>
        <w:pStyle w:val="17"/>
        <w:numPr>
          <w:ilvl w:val="0"/>
          <w:numId w:val="1"/>
        </w:numPr>
        <w:ind w:firstLineChars="0"/>
        <w:rPr>
          <w:rFonts w:ascii="等线" w:hAnsi="等线" w:eastAsia="等线" w:cs="等线"/>
        </w:rPr>
      </w:pPr>
      <w:r>
        <w:rPr>
          <w:rFonts w:hint="eastAsia" w:ascii="等线" w:hAnsi="等线" w:eastAsia="等线" w:cs="等线"/>
        </w:rPr>
        <w:t>开班时间：拟于2026年9月开班。</w:t>
      </w:r>
    </w:p>
    <w:p w14:paraId="27531868">
      <w:pPr>
        <w:rPr>
          <w:rFonts w:ascii="等线" w:hAnsi="等线" w:eastAsia="等线" w:cs="等线"/>
        </w:rPr>
      </w:pPr>
    </w:p>
    <w:p w14:paraId="1C569873">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学制、结业资格</w:t>
      </w:r>
    </w:p>
    <w:p w14:paraId="7E0AAA19">
      <w:pPr>
        <w:rPr>
          <w:rFonts w:ascii="等线" w:hAnsi="等线" w:eastAsia="等线" w:cs="等线"/>
        </w:rPr>
      </w:pPr>
      <w:r>
        <w:rPr>
          <w:rFonts w:ascii="等线" w:hAnsi="等线" w:eastAsia="等线" w:cs="等线"/>
        </w:rPr>
        <w:pict>
          <v:shape id="_x0000_s1032" o:spid="_x0000_s1032" o:spt="32" type="#_x0000_t32" style="position:absolute;left:0pt;margin-left:2.7pt;margin-top:5.15pt;height:0pt;width:410.25pt;z-index:251660288;mso-width-relative:page;mso-height-relative:page;" filled="f" stroked="t" coordsize="21600,21600">
            <v:path arrowok="t"/>
            <v:fill on="f" focussize="0,0"/>
            <v:stroke weight="1pt" color="#1F497D"/>
            <v:imagedata o:title=""/>
            <o:lock v:ext="edit"/>
          </v:shape>
        </w:pict>
      </w:r>
    </w:p>
    <w:p w14:paraId="2D6701B7">
      <w:pPr>
        <w:widowControl/>
        <w:jc w:val="left"/>
        <w:rPr>
          <w:rFonts w:ascii="等线" w:hAnsi="等线" w:eastAsia="等线" w:cs="等线"/>
        </w:rPr>
      </w:pPr>
      <w:r>
        <w:rPr>
          <w:rFonts w:hint="eastAsia" w:ascii="等线" w:hAnsi="等线" w:eastAsia="等线" w:cs="等线"/>
        </w:rPr>
        <w:t xml:space="preserve">（1）学制2年。 </w:t>
      </w:r>
    </w:p>
    <w:p w14:paraId="2E11A00C">
      <w:pPr>
        <w:rPr>
          <w:rFonts w:ascii="等线" w:hAnsi="等线" w:eastAsia="等线" w:cs="等线"/>
        </w:rPr>
      </w:pPr>
      <w:r>
        <w:rPr>
          <w:rFonts w:hint="eastAsia" w:ascii="等线" w:hAnsi="等线" w:eastAsia="等线" w:cs="等线"/>
        </w:rPr>
        <w:t>（2）学习形式：</w:t>
      </w:r>
      <w:r>
        <w:rPr>
          <w:rFonts w:hint="eastAsia" w:ascii="等线" w:hAnsi="等线" w:eastAsia="等线" w:cs="等线"/>
          <w:b/>
        </w:rPr>
        <w:t>可选面授班/线上班，均以上海财经大学教师授课为主。</w:t>
      </w:r>
      <w:r>
        <w:rPr>
          <w:rFonts w:hint="eastAsia" w:ascii="等线" w:hAnsi="等线" w:eastAsia="等线" w:cs="等线"/>
        </w:rPr>
        <w:t>面授班课程均在本校上课。</w:t>
      </w:r>
      <w:r>
        <w:rPr>
          <w:rFonts w:hint="eastAsia" w:ascii="等线" w:hAnsi="等线" w:eastAsia="等线" w:cs="等线"/>
          <w:lang w:val="en-US" w:eastAsia="zh-CN"/>
        </w:rPr>
        <w:t>每周六</w:t>
      </w:r>
      <w:r>
        <w:rPr>
          <w:rFonts w:hint="eastAsia" w:ascii="等线" w:hAnsi="等线" w:eastAsia="等线" w:cs="等线"/>
        </w:rPr>
        <w:t>授课，法定节假日和寒暑假不上课。</w:t>
      </w:r>
      <w:r>
        <w:rPr>
          <w:rFonts w:hint="eastAsia" w:ascii="等线" w:hAnsi="等线" w:eastAsia="等线" w:cs="等线"/>
          <w:lang w:val="en-US" w:eastAsia="zh-CN"/>
        </w:rPr>
        <w:t>以实际排课为准。</w:t>
      </w:r>
    </w:p>
    <w:p w14:paraId="0CF7003A">
      <w:pPr>
        <w:rPr>
          <w:rFonts w:ascii="等线" w:hAnsi="等线" w:eastAsia="等线" w:cs="等线"/>
        </w:rPr>
      </w:pPr>
      <w:r>
        <w:rPr>
          <w:rFonts w:hint="eastAsia" w:ascii="等线" w:hAnsi="等线" w:eastAsia="等线" w:cs="等线"/>
        </w:rPr>
        <w:t>（3）学习相关专业培养计划的全部课程后，可获得相应专业的结业证书（盖上海财经大学培训专用章）。</w:t>
      </w:r>
    </w:p>
    <w:p w14:paraId="39B76961">
      <w:pPr>
        <w:rPr>
          <w:rFonts w:ascii="等线" w:hAnsi="等线" w:eastAsia="等线" w:cs="等线"/>
          <w:color w:val="333333"/>
          <w:kern w:val="0"/>
          <w:szCs w:val="21"/>
        </w:rPr>
      </w:pPr>
    </w:p>
    <w:p w14:paraId="56FBCC85">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课程设置</w:t>
      </w:r>
    </w:p>
    <w:p w14:paraId="78C1A165">
      <w:pPr>
        <w:rPr>
          <w:rFonts w:ascii="等线" w:hAnsi="等线" w:eastAsia="等线" w:cs="等线"/>
          <w:b/>
          <w:color w:val="C00000"/>
        </w:rPr>
      </w:pPr>
      <w:r>
        <w:rPr>
          <w:rFonts w:ascii="等线" w:hAnsi="等线" w:eastAsia="等线" w:cs="等线"/>
          <w:b/>
          <w:color w:val="C00000"/>
        </w:rPr>
        <w:pict>
          <v:shape id="_x0000_s1033" o:spid="_x0000_s1033" o:spt="32" type="#_x0000_t32" style="position:absolute;left:0pt;margin-left:-1.8pt;margin-top:6.45pt;height:0pt;width:410.25pt;z-index:251662336;mso-width-relative:page;mso-height-relative:page;" filled="f" stroked="t" coordsize="21600,21600">
            <v:path arrowok="t"/>
            <v:fill on="f" focussize="0,0"/>
            <v:stroke weight="1pt" color="#1F497D"/>
            <v:imagedata o:title=""/>
            <o:lock v:ext="edit"/>
          </v:shape>
        </w:pict>
      </w:r>
    </w:p>
    <w:p w14:paraId="3EF28166">
      <w:pPr>
        <w:autoSpaceDE w:val="0"/>
        <w:autoSpaceDN w:val="0"/>
        <w:adjustRightInd w:val="0"/>
        <w:jc w:val="left"/>
        <w:rPr>
          <w:rFonts w:ascii="等线" w:hAnsi="等线" w:eastAsia="等线" w:cs="等线"/>
          <w:kern w:val="0"/>
          <w:sz w:val="22"/>
        </w:rPr>
      </w:pPr>
    </w:p>
    <w:tbl>
      <w:tblPr>
        <w:tblStyle w:val="8"/>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345"/>
        <w:gridCol w:w="6609"/>
      </w:tblGrid>
      <w:tr w14:paraId="33C4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21" w:type="dxa"/>
            <w:gridSpan w:val="3"/>
            <w:shd w:val="clear" w:color="auto" w:fill="4F81BD" w:themeFill="accent1"/>
            <w:vAlign w:val="center"/>
          </w:tcPr>
          <w:p w14:paraId="58BA6390">
            <w:pPr>
              <w:jc w:val="center"/>
              <w:rPr>
                <w:rFonts w:ascii="等线" w:hAnsi="等线" w:eastAsia="等线" w:cs="等线"/>
                <w:b/>
                <w:bCs/>
                <w:color w:val="FFFFFF" w:themeColor="background1"/>
                <w:kern w:val="0"/>
                <w:szCs w:val="21"/>
              </w:rPr>
            </w:pPr>
            <w:r>
              <w:rPr>
                <w:rFonts w:hint="eastAsia" w:ascii="等线" w:hAnsi="等线" w:eastAsia="等线" w:cs="等线"/>
                <w:b/>
                <w:color w:val="FFFFFF" w:themeColor="background1"/>
                <w:sz w:val="24"/>
                <w:szCs w:val="24"/>
              </w:rPr>
              <w:t>招生专业：伦理学专业</w:t>
            </w:r>
          </w:p>
        </w:tc>
      </w:tr>
      <w:tr w14:paraId="39AE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412" w:type="dxa"/>
            <w:gridSpan w:val="2"/>
            <w:vAlign w:val="center"/>
          </w:tcPr>
          <w:p w14:paraId="3787BE10">
            <w:pPr>
              <w:jc w:val="center"/>
              <w:rPr>
                <w:rFonts w:ascii="等线" w:hAnsi="等线" w:eastAsia="等线" w:cs="等线"/>
                <w:b/>
              </w:rPr>
            </w:pPr>
            <w:r>
              <w:rPr>
                <w:rFonts w:hint="eastAsia" w:ascii="等线" w:hAnsi="等线" w:eastAsia="等线" w:cs="等线"/>
                <w:b/>
              </w:rPr>
              <w:t>课程方向</w:t>
            </w:r>
          </w:p>
        </w:tc>
        <w:tc>
          <w:tcPr>
            <w:tcW w:w="6609" w:type="dxa"/>
            <w:vAlign w:val="center"/>
          </w:tcPr>
          <w:p w14:paraId="71CD76E3">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科技与人工智能伦理学方向</w:t>
            </w:r>
          </w:p>
          <w:p w14:paraId="4BF6C572">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企业经济与管理伦理学方向</w:t>
            </w:r>
          </w:p>
          <w:p w14:paraId="46E68DE1">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公共政策与行政伦理学方向</w:t>
            </w:r>
          </w:p>
          <w:p w14:paraId="064019C4">
            <w:pPr>
              <w:jc w:val="center"/>
              <w:rPr>
                <w:rFonts w:ascii="等线" w:hAnsi="等线" w:eastAsia="等线" w:cs="等线"/>
              </w:rPr>
            </w:pPr>
            <w:r>
              <w:rPr>
                <w:rFonts w:hint="eastAsia" w:ascii="等线" w:hAnsi="等线" w:eastAsia="等线" w:cs="等线"/>
                <w:b/>
                <w:bCs/>
                <w:color w:val="1F497D" w:themeColor="text2"/>
                <w:kern w:val="0"/>
                <w:szCs w:val="21"/>
              </w:rPr>
              <w:t>国家关系与全球伦理方向</w:t>
            </w:r>
          </w:p>
        </w:tc>
      </w:tr>
      <w:tr w14:paraId="626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67" w:type="dxa"/>
            <w:vMerge w:val="restart"/>
            <w:vAlign w:val="center"/>
          </w:tcPr>
          <w:p w14:paraId="19B86751">
            <w:pPr>
              <w:jc w:val="center"/>
              <w:rPr>
                <w:rFonts w:ascii="等线" w:hAnsi="等线" w:eastAsia="等线" w:cs="等线"/>
              </w:rPr>
            </w:pPr>
            <w:r>
              <w:rPr>
                <w:rFonts w:hint="eastAsia" w:ascii="等线" w:hAnsi="等线" w:eastAsia="等线" w:cs="等线"/>
                <w:b/>
              </w:rPr>
              <w:t>课程设置</w:t>
            </w:r>
          </w:p>
        </w:tc>
        <w:tc>
          <w:tcPr>
            <w:tcW w:w="1345" w:type="dxa"/>
            <w:vAlign w:val="center"/>
          </w:tcPr>
          <w:p w14:paraId="362A6E67">
            <w:pPr>
              <w:jc w:val="center"/>
              <w:rPr>
                <w:rFonts w:ascii="等线" w:hAnsi="等线" w:eastAsia="等线" w:cs="等线"/>
              </w:rPr>
            </w:pPr>
            <w:r>
              <w:rPr>
                <w:rFonts w:hint="eastAsia" w:ascii="等线" w:hAnsi="等线" w:eastAsia="等线" w:cs="等线"/>
                <w:b/>
              </w:rPr>
              <w:t>公共课</w:t>
            </w:r>
          </w:p>
        </w:tc>
        <w:tc>
          <w:tcPr>
            <w:tcW w:w="6609" w:type="dxa"/>
            <w:vAlign w:val="center"/>
          </w:tcPr>
          <w:p w14:paraId="4C76CE50">
            <w:pPr>
              <w:jc w:val="left"/>
              <w:rPr>
                <w:rFonts w:ascii="等线" w:hAnsi="等线" w:eastAsia="等线" w:cs="等线"/>
              </w:rPr>
            </w:pPr>
            <w:r>
              <w:rPr>
                <w:rFonts w:hint="eastAsia" w:ascii="等线" w:hAnsi="等线" w:eastAsia="等线" w:cs="等线"/>
                <w:color w:val="000000"/>
                <w:kern w:val="0"/>
                <w:szCs w:val="21"/>
              </w:rPr>
              <w:t>马克思主义与社会科学方法论、英语、习近平新时代中国特色社会主义思想专题研究、新时代中国特色社会主义理论与实践</w:t>
            </w:r>
          </w:p>
        </w:tc>
      </w:tr>
      <w:tr w14:paraId="0F1E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67" w:type="dxa"/>
            <w:vMerge w:val="continue"/>
            <w:vAlign w:val="center"/>
          </w:tcPr>
          <w:p w14:paraId="271DFD23">
            <w:pPr>
              <w:jc w:val="center"/>
              <w:rPr>
                <w:rFonts w:ascii="等线" w:hAnsi="等线" w:eastAsia="等线" w:cs="等线"/>
              </w:rPr>
            </w:pPr>
          </w:p>
        </w:tc>
        <w:tc>
          <w:tcPr>
            <w:tcW w:w="1345" w:type="dxa"/>
            <w:vAlign w:val="center"/>
          </w:tcPr>
          <w:p w14:paraId="3750879E">
            <w:pPr>
              <w:jc w:val="center"/>
              <w:rPr>
                <w:rFonts w:ascii="等线" w:hAnsi="等线" w:eastAsia="等线" w:cs="等线"/>
                <w:b/>
              </w:rPr>
            </w:pPr>
            <w:r>
              <w:rPr>
                <w:rFonts w:hint="eastAsia" w:ascii="等线" w:hAnsi="等线" w:eastAsia="等线" w:cs="等线"/>
                <w:b/>
              </w:rPr>
              <w:t>基础课</w:t>
            </w:r>
          </w:p>
        </w:tc>
        <w:tc>
          <w:tcPr>
            <w:tcW w:w="6609" w:type="dxa"/>
            <w:vAlign w:val="center"/>
          </w:tcPr>
          <w:p w14:paraId="0C2C94CB">
            <w:pPr>
              <w:jc w:val="left"/>
              <w:rPr>
                <w:rFonts w:ascii="等线" w:hAnsi="等线" w:eastAsia="等线" w:cs="等线"/>
              </w:rPr>
            </w:pPr>
            <w:r>
              <w:rPr>
                <w:rFonts w:hint="eastAsia" w:ascii="等线" w:hAnsi="等线" w:eastAsia="等线" w:cs="等线"/>
              </w:rPr>
              <w:t>马克思主义原著导读、社会研究方法、伦理学导论、伦理学前沿问题、论文写作与训练</w:t>
            </w:r>
          </w:p>
        </w:tc>
      </w:tr>
      <w:tr w14:paraId="499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67" w:type="dxa"/>
            <w:vMerge w:val="continue"/>
            <w:vAlign w:val="center"/>
          </w:tcPr>
          <w:p w14:paraId="38FEF3DB">
            <w:pPr>
              <w:jc w:val="center"/>
              <w:rPr>
                <w:rFonts w:ascii="等线" w:hAnsi="等线" w:eastAsia="等线" w:cs="等线"/>
              </w:rPr>
            </w:pPr>
          </w:p>
        </w:tc>
        <w:tc>
          <w:tcPr>
            <w:tcW w:w="1345" w:type="dxa"/>
            <w:vAlign w:val="center"/>
          </w:tcPr>
          <w:p w14:paraId="35403315">
            <w:pPr>
              <w:jc w:val="center"/>
              <w:rPr>
                <w:rFonts w:ascii="等线" w:hAnsi="等线" w:eastAsia="等线" w:cs="等线"/>
                <w:b/>
              </w:rPr>
            </w:pPr>
            <w:r>
              <w:rPr>
                <w:rFonts w:hint="eastAsia" w:ascii="等线" w:hAnsi="等线" w:eastAsia="等线" w:cs="等线"/>
                <w:b/>
              </w:rPr>
              <w:t>专业必修课</w:t>
            </w:r>
          </w:p>
        </w:tc>
        <w:tc>
          <w:tcPr>
            <w:tcW w:w="6609" w:type="dxa"/>
            <w:vAlign w:val="center"/>
          </w:tcPr>
          <w:p w14:paraId="471EBF34">
            <w:pPr>
              <w:jc w:val="left"/>
              <w:rPr>
                <w:rFonts w:ascii="等线" w:hAnsi="等线" w:eastAsia="等线" w:cs="等线"/>
              </w:rPr>
            </w:pPr>
            <w:r>
              <w:rPr>
                <w:rFonts w:hint="eastAsia" w:ascii="等线" w:hAnsi="等线" w:eastAsia="等线" w:cs="等线"/>
              </w:rPr>
              <w:t> 经济伦理专题研究、中外伦理名著导读、伦理学专题研究、企业伦理</w:t>
            </w:r>
          </w:p>
        </w:tc>
      </w:tr>
      <w:tr w14:paraId="46B7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7" w:type="dxa"/>
            <w:vMerge w:val="continue"/>
            <w:vAlign w:val="center"/>
          </w:tcPr>
          <w:p w14:paraId="1752012D">
            <w:pPr>
              <w:jc w:val="center"/>
              <w:rPr>
                <w:rFonts w:ascii="等线" w:hAnsi="等线" w:eastAsia="等线" w:cs="等线"/>
              </w:rPr>
            </w:pPr>
          </w:p>
        </w:tc>
        <w:tc>
          <w:tcPr>
            <w:tcW w:w="1345" w:type="dxa"/>
            <w:vAlign w:val="center"/>
          </w:tcPr>
          <w:p w14:paraId="1300890D">
            <w:pPr>
              <w:jc w:val="center"/>
              <w:rPr>
                <w:rFonts w:ascii="等线" w:hAnsi="等线" w:eastAsia="等线" w:cs="等线"/>
                <w:b/>
              </w:rPr>
            </w:pPr>
            <w:r>
              <w:rPr>
                <w:rFonts w:hint="eastAsia" w:ascii="等线" w:hAnsi="等线" w:eastAsia="等线" w:cs="等线"/>
                <w:b/>
              </w:rPr>
              <w:t>专业选修课</w:t>
            </w:r>
          </w:p>
        </w:tc>
        <w:tc>
          <w:tcPr>
            <w:tcW w:w="6609" w:type="dxa"/>
            <w:vAlign w:val="center"/>
          </w:tcPr>
          <w:p w14:paraId="6D27CCA8">
            <w:pPr>
              <w:jc w:val="left"/>
              <w:rPr>
                <w:rFonts w:ascii="等线" w:hAnsi="等线" w:eastAsia="等线" w:cs="等线"/>
              </w:rPr>
            </w:pPr>
            <w:r>
              <w:rPr>
                <w:rFonts w:hint="eastAsia" w:ascii="等线" w:hAnsi="等线" w:eastAsia="等线" w:cs="等线"/>
              </w:rPr>
              <w:t>社会主义经济理论、西方哲学的逻辑演进、中国哲学的逻辑演进、马克思主义哲学发展史专题研究、科学哲学专题、政治伦理专题、环境伦理专题、人工智能伦理专题、分析哲学专题研究、中国传统伦理思想研究</w:t>
            </w:r>
          </w:p>
        </w:tc>
      </w:tr>
    </w:tbl>
    <w:p w14:paraId="3B46F22E">
      <w:pPr>
        <w:rPr>
          <w:rFonts w:ascii="等线" w:hAnsi="等线" w:eastAsia="等线" w:cs="等线"/>
        </w:rPr>
      </w:pPr>
    </w:p>
    <w:p w14:paraId="0500915C">
      <w:pPr>
        <w:rPr>
          <w:rFonts w:ascii="等线" w:hAnsi="等线" w:eastAsia="等线" w:cs="等线"/>
        </w:rPr>
      </w:pPr>
      <w:r>
        <w:rPr>
          <w:rFonts w:hint="eastAsia" w:ascii="等线" w:hAnsi="等线" w:eastAsia="等线" w:cs="等线"/>
        </w:rPr>
        <w:t>（*课程设置：本项目以学习培养计划开设的课程为主。课程方向为增值服务，根据学员所选课程方向提供1-2门选修课程或共享前沿讲座。具体开设的专业、课程、课程方向根据招生人数进行调整，以实际情况为准。）</w:t>
      </w:r>
    </w:p>
    <w:p w14:paraId="469A2D72">
      <w:pPr>
        <w:rPr>
          <w:rFonts w:ascii="等线" w:hAnsi="等线" w:eastAsia="等线" w:cs="等线"/>
          <w:b/>
          <w:color w:val="1F497D" w:themeColor="text2"/>
          <w:sz w:val="24"/>
          <w:szCs w:val="24"/>
        </w:rPr>
      </w:pPr>
      <w:r>
        <w:rPr>
          <w:rFonts w:ascii="等线" w:hAnsi="等线" w:eastAsia="等线" w:cs="等线"/>
          <w:b/>
          <w:color w:val="1F497D" w:themeColor="text2"/>
          <w:sz w:val="24"/>
          <w:szCs w:val="24"/>
        </w:rPr>
        <w:pict>
          <v:shape id="_x0000_s1042" o:spid="_x0000_s1042" o:spt="32" type="#_x0000_t32" style="position:absolute;left:0pt;margin-left:-1.8pt;margin-top:29.2pt;height:0pt;width:410.25pt;z-index:251669504;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增值服务</w:t>
      </w:r>
    </w:p>
    <w:p w14:paraId="723570B9">
      <w:pPr>
        <w:rPr>
          <w:rFonts w:ascii="等线" w:hAnsi="等线" w:eastAsia="等线" w:cs="等线"/>
          <w:b/>
          <w:color w:val="C00000"/>
        </w:rPr>
      </w:pPr>
    </w:p>
    <w:p w14:paraId="33D74BB2">
      <w:pPr>
        <w:pStyle w:val="17"/>
        <w:numPr>
          <w:ilvl w:val="0"/>
          <w:numId w:val="2"/>
        </w:numPr>
        <w:ind w:firstLineChars="0"/>
        <w:rPr>
          <w:rFonts w:ascii="等线" w:hAnsi="等线" w:eastAsia="等线" w:cs="等线"/>
          <w:b/>
        </w:rPr>
      </w:pPr>
      <w:r>
        <w:rPr>
          <w:rFonts w:hint="eastAsia" w:ascii="等线" w:hAnsi="等线" w:eastAsia="等线" w:cs="等线"/>
          <w:b/>
        </w:rPr>
        <w:t>校园服务</w:t>
      </w:r>
    </w:p>
    <w:p w14:paraId="066C380A">
      <w:pPr>
        <w:rPr>
          <w:rFonts w:ascii="等线" w:hAnsi="等线" w:eastAsia="等线" w:cs="等线"/>
        </w:rPr>
      </w:pPr>
      <w:r>
        <w:rPr>
          <w:rFonts w:hint="eastAsia" w:ascii="等线" w:hAnsi="等线" w:eastAsia="等线" w:cs="等线"/>
        </w:rPr>
        <w:t>参加本培训班的学员可享有专属校园卡进出校园、用餐及图书馆文献检索服务。</w:t>
      </w:r>
    </w:p>
    <w:p w14:paraId="352F54D5">
      <w:pPr>
        <w:rPr>
          <w:rFonts w:ascii="等线" w:hAnsi="等线" w:eastAsia="等线" w:cs="等线"/>
        </w:rPr>
      </w:pPr>
    </w:p>
    <w:p w14:paraId="3724823D">
      <w:pPr>
        <w:pStyle w:val="17"/>
        <w:numPr>
          <w:ilvl w:val="0"/>
          <w:numId w:val="3"/>
        </w:numPr>
        <w:ind w:firstLineChars="0"/>
        <w:rPr>
          <w:rFonts w:ascii="等线" w:hAnsi="等线" w:eastAsia="等线" w:cs="等线"/>
          <w:b/>
        </w:rPr>
      </w:pPr>
      <w:r>
        <w:rPr>
          <w:rFonts w:hint="eastAsia" w:ascii="等线" w:hAnsi="等线" w:eastAsia="等线" w:cs="等线"/>
          <w:b/>
        </w:rPr>
        <w:t>额外课程</w:t>
      </w:r>
    </w:p>
    <w:p w14:paraId="4129F45D">
      <w:pPr>
        <w:rPr>
          <w:rFonts w:ascii="等线" w:hAnsi="等线" w:eastAsia="等线" w:cs="等线"/>
        </w:rPr>
      </w:pPr>
      <w:r>
        <w:rPr>
          <w:rFonts w:hint="eastAsia" w:ascii="等线" w:hAnsi="等线" w:eastAsia="等线" w:cs="等线"/>
        </w:rPr>
        <w:t>本培训班的学员在完成本专业课程后可共享学习其他专业课程及参加专属前沿讲座。</w:t>
      </w:r>
    </w:p>
    <w:p w14:paraId="027B4490">
      <w:pPr>
        <w:rPr>
          <w:rFonts w:ascii="等线" w:hAnsi="等线" w:eastAsia="等线" w:cs="等线"/>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5"/>
      </w:tblGrid>
      <w:tr w14:paraId="1689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19AEAD99">
            <w:pPr>
              <w:jc w:val="center"/>
              <w:rPr>
                <w:rFonts w:ascii="等线" w:hAnsi="等线" w:eastAsia="等线" w:cs="等线"/>
              </w:rPr>
            </w:pPr>
            <w:r>
              <w:rPr>
                <w:rFonts w:hint="eastAsia" w:ascii="等线" w:hAnsi="等线" w:eastAsia="等线" w:cs="等线"/>
              </w:rPr>
              <w:t>财富管理中的人工智能与数字技术</w:t>
            </w:r>
          </w:p>
        </w:tc>
        <w:tc>
          <w:tcPr>
            <w:tcW w:w="4195" w:type="dxa"/>
            <w:vAlign w:val="center"/>
          </w:tcPr>
          <w:p w14:paraId="5DC879F9">
            <w:pPr>
              <w:jc w:val="center"/>
              <w:rPr>
                <w:rFonts w:ascii="等线" w:hAnsi="等线" w:eastAsia="等线" w:cs="等线"/>
              </w:rPr>
            </w:pPr>
            <w:r>
              <w:rPr>
                <w:rFonts w:hint="eastAsia" w:ascii="等线" w:hAnsi="等线" w:eastAsia="等线" w:cs="等线"/>
              </w:rPr>
              <w:t>企业互联网+智能+转型</w:t>
            </w:r>
          </w:p>
        </w:tc>
      </w:tr>
      <w:tr w14:paraId="483B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2184A2C4">
            <w:pPr>
              <w:jc w:val="center"/>
              <w:rPr>
                <w:rFonts w:ascii="等线" w:hAnsi="等线" w:eastAsia="等线" w:cs="等线"/>
              </w:rPr>
            </w:pPr>
            <w:r>
              <w:rPr>
                <w:rFonts w:hint="eastAsia" w:ascii="等线" w:hAnsi="等线" w:eastAsia="等线" w:cs="等线"/>
              </w:rPr>
              <w:t>中华传统文化与现代企业管理</w:t>
            </w:r>
          </w:p>
        </w:tc>
        <w:tc>
          <w:tcPr>
            <w:tcW w:w="4195" w:type="dxa"/>
            <w:vAlign w:val="center"/>
          </w:tcPr>
          <w:p w14:paraId="4647EC54">
            <w:pPr>
              <w:jc w:val="center"/>
              <w:rPr>
                <w:rFonts w:ascii="等线" w:hAnsi="等线" w:eastAsia="等线" w:cs="等线"/>
              </w:rPr>
            </w:pPr>
            <w:r>
              <w:rPr>
                <w:rFonts w:hint="eastAsia" w:ascii="等线" w:hAnsi="等线" w:eastAsia="等线" w:cs="等线"/>
              </w:rPr>
              <w:t>中国传统文化与中国艺术精神</w:t>
            </w:r>
          </w:p>
        </w:tc>
      </w:tr>
      <w:tr w14:paraId="3D1B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465F35C9">
            <w:pPr>
              <w:jc w:val="center"/>
              <w:rPr>
                <w:rFonts w:ascii="等线" w:hAnsi="等线" w:eastAsia="等线" w:cs="等线"/>
              </w:rPr>
            </w:pPr>
            <w:r>
              <w:rPr>
                <w:rFonts w:hint="eastAsia" w:ascii="等线" w:hAnsi="等线" w:eastAsia="等线" w:cs="等线"/>
              </w:rPr>
              <w:t>媒介融合的政治逻辑</w:t>
            </w:r>
          </w:p>
        </w:tc>
        <w:tc>
          <w:tcPr>
            <w:tcW w:w="4195" w:type="dxa"/>
            <w:vAlign w:val="center"/>
          </w:tcPr>
          <w:p w14:paraId="7F547C45">
            <w:pPr>
              <w:jc w:val="center"/>
              <w:rPr>
                <w:rFonts w:ascii="等线" w:hAnsi="等线" w:eastAsia="等线" w:cs="等线"/>
              </w:rPr>
            </w:pPr>
            <w:r>
              <w:rPr>
                <w:rFonts w:hint="eastAsia" w:ascii="等线" w:hAnsi="等线" w:eastAsia="等线" w:cs="等线"/>
              </w:rPr>
              <w:t>科技金融创新与监管</w:t>
            </w:r>
          </w:p>
        </w:tc>
      </w:tr>
      <w:tr w14:paraId="4024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04D55DC0">
            <w:pPr>
              <w:jc w:val="center"/>
              <w:rPr>
                <w:rFonts w:ascii="等线" w:hAnsi="等线" w:eastAsia="等线" w:cs="等线"/>
              </w:rPr>
            </w:pPr>
            <w:r>
              <w:rPr>
                <w:rFonts w:hint="eastAsia" w:ascii="等线" w:hAnsi="等线" w:eastAsia="等线" w:cs="等线"/>
              </w:rPr>
              <w:t>企业降本增效的道、法、术</w:t>
            </w:r>
          </w:p>
        </w:tc>
        <w:tc>
          <w:tcPr>
            <w:tcW w:w="4195" w:type="dxa"/>
            <w:vAlign w:val="center"/>
          </w:tcPr>
          <w:p w14:paraId="019D6074">
            <w:pPr>
              <w:jc w:val="center"/>
              <w:rPr>
                <w:rFonts w:ascii="等线" w:hAnsi="等线" w:eastAsia="等线" w:cs="等线"/>
              </w:rPr>
            </w:pPr>
            <w:r>
              <w:rPr>
                <w:rFonts w:hint="eastAsia" w:ascii="等线" w:hAnsi="等线" w:eastAsia="等线" w:cs="等线"/>
              </w:rPr>
              <w:t>文娱营销：美国模式与中国道路</w:t>
            </w:r>
          </w:p>
        </w:tc>
      </w:tr>
    </w:tbl>
    <w:p w14:paraId="7782AA76">
      <w:pPr>
        <w:jc w:val="left"/>
        <w:rPr>
          <w:rFonts w:ascii="等线" w:hAnsi="等线" w:eastAsia="等线" w:cs="等线"/>
        </w:rPr>
      </w:pPr>
      <w:r>
        <w:rPr>
          <w:rFonts w:hint="eastAsia" w:ascii="等线" w:hAnsi="等线" w:eastAsia="等线" w:cs="等线"/>
        </w:rPr>
        <w:t>*</w:t>
      </w:r>
      <w:r>
        <w:rPr>
          <w:rFonts w:hint="eastAsia" w:ascii="等线" w:hAnsi="等线" w:eastAsia="等线" w:cs="等线"/>
          <w:sz w:val="18"/>
          <w:szCs w:val="18"/>
        </w:rPr>
        <w:t>仅列举部分本专业前沿讲座，可共享学习其他专业前沿讲座。拟开设的讲座以实际情况为准。</w:t>
      </w:r>
    </w:p>
    <w:p w14:paraId="397F3B23">
      <w:pPr>
        <w:rPr>
          <w:rFonts w:ascii="等线" w:hAnsi="等线" w:eastAsia="等线" w:cs="等线"/>
        </w:rPr>
      </w:pPr>
    </w:p>
    <w:p w14:paraId="6A8FCF6F">
      <w:pPr>
        <w:pStyle w:val="17"/>
        <w:numPr>
          <w:ilvl w:val="0"/>
          <w:numId w:val="4"/>
        </w:numPr>
        <w:ind w:firstLineChars="0"/>
        <w:rPr>
          <w:rFonts w:ascii="等线" w:hAnsi="等线" w:eastAsia="等线" w:cs="等线"/>
          <w:b/>
        </w:rPr>
      </w:pPr>
      <w:r>
        <w:rPr>
          <w:rFonts w:hint="eastAsia" w:ascii="等线" w:hAnsi="等线" w:eastAsia="等线" w:cs="等线"/>
          <w:b/>
        </w:rPr>
        <w:t>校友资源</w:t>
      </w:r>
    </w:p>
    <w:p w14:paraId="524ECD21">
      <w:pPr>
        <w:rPr>
          <w:rFonts w:ascii="等线" w:hAnsi="等线" w:eastAsia="等线" w:cs="等线"/>
        </w:rPr>
      </w:pPr>
      <w:r>
        <w:rPr>
          <w:rFonts w:hint="eastAsia" w:ascii="等线" w:hAnsi="等线" w:eastAsia="等线" w:cs="等线"/>
        </w:rPr>
        <w:t>参加在职课程培训班即成为上财校友，可参加丰富的校友活动、论坛沙龙等，结识优质人脉，拓展关系网。</w:t>
      </w:r>
    </w:p>
    <w:p w14:paraId="14E29BFC">
      <w:pPr>
        <w:pStyle w:val="17"/>
        <w:numPr>
          <w:ilvl w:val="0"/>
          <w:numId w:val="4"/>
        </w:numPr>
        <w:ind w:firstLineChars="0"/>
        <w:rPr>
          <w:rFonts w:ascii="等线" w:hAnsi="等线" w:eastAsia="等线" w:cs="等线"/>
          <w:b/>
        </w:rPr>
      </w:pPr>
      <w:r>
        <w:rPr>
          <w:rFonts w:hint="eastAsia" w:ascii="等线" w:hAnsi="等线" w:eastAsia="等线" w:cs="等线"/>
          <w:b/>
        </w:rPr>
        <w:t>课外活动</w:t>
      </w:r>
    </w:p>
    <w:p w14:paraId="301FFEEC">
      <w:pPr>
        <w:rPr>
          <w:rFonts w:ascii="等线" w:hAnsi="等线" w:eastAsia="等线" w:cs="等线"/>
        </w:rPr>
      </w:pPr>
      <w:r>
        <w:rPr>
          <w:rFonts w:hint="eastAsia" w:ascii="等线" w:hAnsi="等线" w:eastAsia="等线" w:cs="等线"/>
        </w:rPr>
        <w:t>除教学内容外，还可参加游学参访、座谈研讨等多种课外实践活动，开拓视野、提升格局。</w:t>
      </w:r>
    </w:p>
    <w:p w14:paraId="7BA8914A">
      <w:pPr>
        <w:pStyle w:val="17"/>
        <w:numPr>
          <w:ilvl w:val="0"/>
          <w:numId w:val="4"/>
        </w:numPr>
        <w:ind w:firstLineChars="0"/>
        <w:rPr>
          <w:rFonts w:ascii="等线" w:hAnsi="等线" w:eastAsia="等线" w:cs="等线"/>
          <w:b/>
        </w:rPr>
      </w:pPr>
      <w:r>
        <w:rPr>
          <w:rFonts w:hint="eastAsia" w:ascii="等线" w:hAnsi="等线" w:eastAsia="等线" w:cs="等线"/>
          <w:b/>
        </w:rPr>
        <w:t>职业咨询</w:t>
      </w:r>
    </w:p>
    <w:p w14:paraId="7561A1E2">
      <w:pPr>
        <w:rPr>
          <w:rFonts w:ascii="等线" w:hAnsi="等线" w:eastAsia="等线" w:cs="等线"/>
        </w:rPr>
      </w:pPr>
      <w:r>
        <w:rPr>
          <w:rFonts w:hint="eastAsia" w:ascii="等线" w:hAnsi="等线" w:eastAsia="等线" w:cs="等线"/>
        </w:rPr>
        <w:t>专属职业规划服务。</w:t>
      </w:r>
    </w:p>
    <w:p w14:paraId="44BCFBEC">
      <w:pPr>
        <w:rPr>
          <w:rFonts w:ascii="等线" w:hAnsi="等线" w:eastAsia="等线" w:cs="等线"/>
        </w:rPr>
      </w:pPr>
    </w:p>
    <w:p w14:paraId="42FDD5FC">
      <w:pPr>
        <w:rPr>
          <w:rFonts w:ascii="等线" w:hAnsi="等线" w:eastAsia="等线" w:cs="等线"/>
          <w:b/>
          <w:color w:val="1F497D" w:themeColor="text2"/>
          <w:sz w:val="24"/>
          <w:szCs w:val="24"/>
        </w:rPr>
      </w:pPr>
      <w:r>
        <w:rPr>
          <w:rFonts w:ascii="等线" w:hAnsi="等线" w:eastAsia="等线" w:cs="等线"/>
          <w:color w:val="1F497D" w:themeColor="text2"/>
          <w:sz w:val="24"/>
          <w:szCs w:val="24"/>
        </w:rPr>
        <w:pict>
          <v:shape id="_x0000_s1035" o:spid="_x0000_s1035" o:spt="32" type="#_x0000_t32" style="position:absolute;left:0pt;margin-left:-3.2pt;margin-top:27.9pt;height:0pt;width:410.25pt;z-index:251665408;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收费标准</w:t>
      </w:r>
    </w:p>
    <w:p w14:paraId="3993DDCF">
      <w:pPr>
        <w:rPr>
          <w:rFonts w:ascii="等线" w:hAnsi="等线" w:eastAsia="等线" w:cs="等线"/>
        </w:rPr>
      </w:pPr>
    </w:p>
    <w:p w14:paraId="787DA1A7">
      <w:pPr>
        <w:pStyle w:val="17"/>
        <w:numPr>
          <w:ilvl w:val="0"/>
          <w:numId w:val="5"/>
        </w:numPr>
        <w:ind w:firstLineChars="0"/>
        <w:rPr>
          <w:rFonts w:ascii="等线" w:hAnsi="等线" w:eastAsia="等线" w:cs="等线"/>
          <w:b/>
        </w:rPr>
      </w:pPr>
      <w:r>
        <w:rPr>
          <w:rFonts w:hint="eastAsia" w:ascii="等线" w:hAnsi="等线" w:eastAsia="等线" w:cs="等线"/>
          <w:b/>
        </w:rPr>
        <w:t>在职课程培训班（面授班/线上班）费用：4万元/人</w:t>
      </w:r>
    </w:p>
    <w:p w14:paraId="68AE9EC7">
      <w:pPr>
        <w:pStyle w:val="17"/>
        <w:numPr>
          <w:ilvl w:val="0"/>
          <w:numId w:val="5"/>
        </w:numPr>
        <w:ind w:firstLineChars="0"/>
        <w:rPr>
          <w:rFonts w:ascii="等线" w:hAnsi="等线" w:eastAsia="等线" w:cs="等线"/>
        </w:rPr>
      </w:pPr>
      <w:r>
        <w:rPr>
          <w:rFonts w:hint="eastAsia" w:ascii="等线" w:hAnsi="等线" w:eastAsia="等线" w:cs="等线"/>
        </w:rPr>
        <w:t>开学前缴清培训费，开学后学校统一开具《中央非税收入统一票据》。</w:t>
      </w:r>
    </w:p>
    <w:p w14:paraId="4E25EE07">
      <w:pPr>
        <w:pStyle w:val="17"/>
        <w:numPr>
          <w:ilvl w:val="0"/>
          <w:numId w:val="5"/>
        </w:numPr>
        <w:ind w:firstLineChars="0"/>
        <w:rPr>
          <w:rFonts w:ascii="等线" w:hAnsi="等线" w:eastAsia="等线" w:cs="等线"/>
          <w:b/>
        </w:rPr>
      </w:pPr>
      <w:r>
        <w:rPr>
          <w:rFonts w:hint="eastAsia" w:ascii="等线" w:hAnsi="等线" w:eastAsia="等线" w:cs="等线"/>
          <w:b/>
        </w:rPr>
        <w:t>汇款账号：</w:t>
      </w:r>
    </w:p>
    <w:p w14:paraId="7F9CEF0C">
      <w:pPr>
        <w:ind w:firstLine="735" w:firstLineChars="350"/>
        <w:rPr>
          <w:rFonts w:ascii="等线" w:hAnsi="等线" w:eastAsia="等线" w:cs="等线"/>
          <w:b/>
        </w:rPr>
      </w:pPr>
      <w:r>
        <w:rPr>
          <w:rFonts w:hint="eastAsia" w:ascii="等线" w:hAnsi="等线" w:eastAsia="等线" w:cs="等线"/>
          <w:b/>
        </w:rPr>
        <w:t>户名：上海财经大学</w:t>
      </w:r>
    </w:p>
    <w:p w14:paraId="6A077636">
      <w:pPr>
        <w:ind w:firstLine="735" w:firstLineChars="350"/>
        <w:rPr>
          <w:rFonts w:ascii="等线" w:hAnsi="等线" w:eastAsia="等线" w:cs="等线"/>
          <w:b/>
        </w:rPr>
      </w:pPr>
      <w:r>
        <w:rPr>
          <w:rFonts w:hint="eastAsia" w:ascii="等线" w:hAnsi="等线" w:eastAsia="等线" w:cs="等线"/>
          <w:b/>
        </w:rPr>
        <w:t>账号：454673639249</w:t>
      </w:r>
    </w:p>
    <w:p w14:paraId="27CF13F8">
      <w:pPr>
        <w:ind w:firstLine="735" w:firstLineChars="350"/>
        <w:rPr>
          <w:rFonts w:ascii="等线" w:hAnsi="等线" w:eastAsia="等线" w:cs="等线"/>
          <w:b/>
        </w:rPr>
      </w:pPr>
      <w:r>
        <w:rPr>
          <w:rFonts w:hint="eastAsia" w:ascii="等线" w:hAnsi="等线" w:eastAsia="等线" w:cs="等线"/>
          <w:b/>
        </w:rPr>
        <w:t>开户行：中国银行上海市五角场支行</w:t>
      </w:r>
    </w:p>
    <w:p w14:paraId="1F155F0B">
      <w:pPr>
        <w:ind w:firstLine="735" w:firstLineChars="350"/>
        <w:rPr>
          <w:rFonts w:ascii="等线" w:hAnsi="等线" w:eastAsia="等线" w:cs="等线"/>
          <w:color w:val="205968" w:themeColor="accent5" w:themeShade="80"/>
        </w:rPr>
      </w:pPr>
      <w:r>
        <w:rPr>
          <w:rFonts w:hint="eastAsia" w:ascii="等线" w:hAnsi="等线" w:eastAsia="等线" w:cs="等线"/>
          <w:color w:val="205968" w:themeColor="accent5" w:themeShade="80"/>
        </w:rPr>
        <w:t>注：请在用途或备注栏内注明：在职+学院+学员姓名</w:t>
      </w:r>
    </w:p>
    <w:p w14:paraId="2E3DF6F1">
      <w:pPr>
        <w:pStyle w:val="17"/>
        <w:numPr>
          <w:ilvl w:val="0"/>
          <w:numId w:val="5"/>
        </w:numPr>
        <w:ind w:firstLineChars="0"/>
        <w:rPr>
          <w:rFonts w:ascii="等线" w:hAnsi="等线" w:eastAsia="等线" w:cs="等线"/>
        </w:rPr>
      </w:pPr>
      <w:r>
        <w:rPr>
          <w:rFonts w:hint="eastAsia" w:ascii="等线" w:hAnsi="等线" w:eastAsia="等线" w:cs="等线"/>
        </w:rPr>
        <w:t>报名确认，学院将依据缴款凭证上的日期先后排列录取顺序。</w:t>
      </w:r>
    </w:p>
    <w:p w14:paraId="5E6BC7B0">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报名资料</w:t>
      </w:r>
    </w:p>
    <w:p w14:paraId="4779063F">
      <w:pPr>
        <w:rPr>
          <w:rFonts w:ascii="等线" w:hAnsi="等线" w:eastAsia="等线" w:cs="等线"/>
        </w:rPr>
      </w:pPr>
      <w:r>
        <w:rPr>
          <w:rFonts w:ascii="等线" w:hAnsi="等线" w:eastAsia="等线" w:cs="等线"/>
        </w:rPr>
        <w:pict>
          <v:shape id="_x0000_s1036" o:spid="_x0000_s1036" o:spt="32" type="#_x0000_t32" style="position:absolute;left:0pt;margin-left:-1.8pt;margin-top:6.5pt;height:0pt;width:410.25pt;z-index:251666432;mso-width-relative:page;mso-height-relative:page;" filled="f" stroked="t" coordsize="21600,21600">
            <v:path arrowok="t"/>
            <v:fill on="f" focussize="0,0"/>
            <v:stroke weight="1pt" color="#1F497D"/>
            <v:imagedata o:title=""/>
            <o:lock v:ext="edit"/>
          </v:shape>
        </w:pict>
      </w:r>
    </w:p>
    <w:p w14:paraId="6DACA96B">
      <w:pPr>
        <w:pStyle w:val="17"/>
        <w:numPr>
          <w:ilvl w:val="0"/>
          <w:numId w:val="6"/>
        </w:numPr>
        <w:ind w:firstLineChars="0"/>
        <w:rPr>
          <w:rFonts w:ascii="等线" w:hAnsi="等线" w:eastAsia="等线" w:cs="等线"/>
        </w:rPr>
      </w:pPr>
      <w:r>
        <w:rPr>
          <w:rFonts w:hint="eastAsia" w:ascii="等线" w:hAnsi="等线" w:eastAsia="等线" w:cs="等线"/>
        </w:rPr>
        <w:t>本人最后学历和学位证书扫描件、身份证正反面扫描件；</w:t>
      </w:r>
    </w:p>
    <w:p w14:paraId="0DA47B17">
      <w:pPr>
        <w:pStyle w:val="17"/>
        <w:numPr>
          <w:ilvl w:val="0"/>
          <w:numId w:val="6"/>
        </w:numPr>
        <w:ind w:firstLineChars="0"/>
        <w:rPr>
          <w:rFonts w:ascii="等线" w:hAnsi="等线" w:eastAsia="等线" w:cs="等线"/>
        </w:rPr>
      </w:pPr>
      <w:r>
        <w:rPr>
          <w:rFonts w:hint="eastAsia" w:ascii="等线" w:hAnsi="等线" w:eastAsia="等线" w:cs="等线"/>
        </w:rPr>
        <w:t>学位查询结果报告或学位认证报告电子版（在学信网：https://www.chsi.com.cn/上查询办理）；</w:t>
      </w:r>
    </w:p>
    <w:p w14:paraId="45DF3071">
      <w:pPr>
        <w:pStyle w:val="17"/>
        <w:numPr>
          <w:ilvl w:val="0"/>
          <w:numId w:val="6"/>
        </w:numPr>
        <w:ind w:firstLineChars="0"/>
        <w:rPr>
          <w:rFonts w:ascii="等线" w:hAnsi="等线" w:eastAsia="等线" w:cs="等线"/>
        </w:rPr>
      </w:pPr>
      <w:r>
        <w:rPr>
          <w:rFonts w:hint="eastAsia" w:ascii="等线" w:hAnsi="等线" w:eastAsia="等线" w:cs="等线"/>
        </w:rPr>
        <w:t>填写《二〇二六年上海财经大学在职课程培训班学员登记表》；</w:t>
      </w:r>
    </w:p>
    <w:p w14:paraId="4135330E">
      <w:pPr>
        <w:pStyle w:val="17"/>
        <w:numPr>
          <w:ilvl w:val="0"/>
          <w:numId w:val="6"/>
        </w:numPr>
        <w:ind w:firstLineChars="0"/>
        <w:rPr>
          <w:rFonts w:ascii="等线" w:hAnsi="等线" w:eastAsia="等线" w:cs="等线"/>
        </w:rPr>
      </w:pPr>
      <w:r>
        <w:rPr>
          <w:rFonts w:hint="eastAsia" w:ascii="等线" w:hAnsi="等线" w:eastAsia="等线" w:cs="等线"/>
        </w:rPr>
        <w:t>证件照一寸蓝底3张。</w:t>
      </w:r>
    </w:p>
    <w:p w14:paraId="533BEAC5">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报名流程</w:t>
      </w:r>
    </w:p>
    <w:p w14:paraId="439762C5">
      <w:pPr>
        <w:rPr>
          <w:rFonts w:ascii="等线" w:hAnsi="等线" w:eastAsia="等线" w:cs="等线"/>
          <w:b/>
          <w:color w:val="C00000"/>
        </w:rPr>
      </w:pPr>
      <w:r>
        <w:rPr>
          <w:rFonts w:ascii="等线" w:hAnsi="等线" w:eastAsia="等线" w:cs="等线"/>
          <w:b/>
          <w:color w:val="C00000"/>
        </w:rPr>
        <w:pict>
          <v:shape id="_x0000_s1037" o:spid="_x0000_s1037" o:spt="32" type="#_x0000_t32" style="position:absolute;left:0pt;margin-left:2.65pt;margin-top:6.85pt;height:0pt;width:410.25pt;z-index:251667456;mso-width-relative:page;mso-height-relative:page;" filled="f" stroked="t" coordsize="21600,21600">
            <v:path arrowok="t"/>
            <v:fill on="f" focussize="0,0"/>
            <v:stroke weight="1pt" color="#1F497D"/>
            <v:imagedata o:title=""/>
            <o:lock v:ext="edit"/>
          </v:shape>
        </w:pict>
      </w:r>
    </w:p>
    <w:p w14:paraId="2DAA1E27">
      <w:pPr>
        <w:pStyle w:val="17"/>
        <w:numPr>
          <w:ilvl w:val="0"/>
          <w:numId w:val="7"/>
        </w:numPr>
        <w:ind w:firstLineChars="0"/>
        <w:rPr>
          <w:rFonts w:ascii="等线" w:hAnsi="等线" w:eastAsia="等线" w:cs="等线"/>
        </w:rPr>
      </w:pPr>
      <w:r>
        <w:rPr>
          <w:rFonts w:hint="eastAsia" w:ascii="等线" w:hAnsi="等线" w:eastAsia="等线" w:cs="等线"/>
        </w:rPr>
        <w:t>线上或线下咨询。</w:t>
      </w:r>
    </w:p>
    <w:p w14:paraId="0FE1FD24">
      <w:pPr>
        <w:pStyle w:val="17"/>
        <w:numPr>
          <w:ilvl w:val="0"/>
          <w:numId w:val="7"/>
        </w:numPr>
        <w:ind w:firstLineChars="0"/>
        <w:rPr>
          <w:rFonts w:ascii="等线" w:hAnsi="等线" w:eastAsia="等线" w:cs="等线"/>
        </w:rPr>
      </w:pPr>
      <w:r>
        <w:rPr>
          <w:rFonts w:ascii="等线" w:hAnsi="等线" w:eastAsia="等线" w:cs="等线"/>
        </w:rPr>
        <w:pict>
          <v:shape id="_x0000_s1046" o:spid="_x0000_s1046" o:spt="202" type="#_x0000_t202" style="position:absolute;left:0pt;margin-left:302.8pt;margin-top:4.7pt;height:144.5pt;width:112.35pt;z-index:251671552;mso-width-relative:margin;mso-height-relative:margin;" coordsize="21600,21600">
            <v:path/>
            <v:fill focussize="0,0"/>
            <v:stroke joinstyle="miter"/>
            <v:imagedata o:title=""/>
            <o:lock v:ext="edit"/>
            <v:textbox>
              <w:txbxContent>
                <w:p w14:paraId="633134C5">
                  <w:pPr>
                    <w:jc w:val="center"/>
                  </w:pPr>
                  <w:r>
                    <w:rPr>
                      <w:rFonts w:hint="eastAsia"/>
                    </w:rPr>
                    <w:drawing>
                      <wp:inline distT="0" distB="0" distL="114300" distR="114300">
                        <wp:extent cx="1228725" cy="1228725"/>
                        <wp:effectExtent l="0" t="0" r="9525" b="9525"/>
                        <wp:docPr id="2" name="图片 2" descr="64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7)"/>
                                <pic:cNvPicPr>
                                  <a:picLocks noChangeAspect="1"/>
                                </pic:cNvPicPr>
                              </pic:nvPicPr>
                              <pic:blipFill>
                                <a:blip r:embed="rId6"/>
                                <a:stretch>
                                  <a:fillRect/>
                                </a:stretch>
                              </pic:blipFill>
                              <pic:spPr>
                                <a:xfrm>
                                  <a:off x="0" y="0"/>
                                  <a:ext cx="1228725" cy="1228725"/>
                                </a:xfrm>
                                <a:prstGeom prst="rect">
                                  <a:avLst/>
                                </a:prstGeom>
                              </pic:spPr>
                            </pic:pic>
                          </a:graphicData>
                        </a:graphic>
                      </wp:inline>
                    </w:drawing>
                  </w:r>
                </w:p>
                <w:p w14:paraId="209A3816">
                  <w:pPr>
                    <w:jc w:val="center"/>
                  </w:pPr>
                  <w:r>
                    <w:rPr>
                      <w:rFonts w:hint="eastAsia"/>
                    </w:rPr>
                    <w:t>报名登记</w:t>
                  </w:r>
                </w:p>
              </w:txbxContent>
            </v:textbox>
          </v:shape>
        </w:pict>
      </w:r>
      <w:r>
        <w:rPr>
          <w:rFonts w:hint="eastAsia" w:ascii="等线" w:hAnsi="等线" w:eastAsia="等线" w:cs="等线"/>
        </w:rPr>
        <w:t>线上或线下提交报名材料。</w:t>
      </w:r>
    </w:p>
    <w:p w14:paraId="23BD06B5">
      <w:pPr>
        <w:pStyle w:val="17"/>
        <w:numPr>
          <w:ilvl w:val="0"/>
          <w:numId w:val="7"/>
        </w:numPr>
        <w:ind w:firstLineChars="0"/>
        <w:rPr>
          <w:rFonts w:ascii="等线" w:hAnsi="等线" w:eastAsia="等线" w:cs="等线"/>
        </w:rPr>
      </w:pPr>
      <w:r>
        <w:rPr>
          <w:rFonts w:hint="eastAsia" w:ascii="等线" w:hAnsi="等线" w:eastAsia="等线" w:cs="等线"/>
        </w:rPr>
        <w:t>开学前缴清</w:t>
      </w:r>
      <w:r>
        <w:rPr>
          <w:rFonts w:hint="eastAsia" w:ascii="等线" w:hAnsi="等线" w:eastAsia="等线" w:cs="等线"/>
          <w:lang w:val="en-US" w:eastAsia="zh-CN"/>
        </w:rPr>
        <w:t>培训</w:t>
      </w:r>
      <w:r>
        <w:rPr>
          <w:rFonts w:hint="eastAsia" w:ascii="等线" w:hAnsi="等线" w:eastAsia="等线" w:cs="等线"/>
        </w:rPr>
        <w:t>费。</w:t>
      </w:r>
    </w:p>
    <w:p w14:paraId="28AD7834">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报名咨询</w:t>
      </w:r>
    </w:p>
    <w:p w14:paraId="1280E9B7">
      <w:pPr>
        <w:rPr>
          <w:rFonts w:ascii="等线" w:hAnsi="等线" w:eastAsia="等线" w:cs="等线"/>
        </w:rPr>
      </w:pPr>
      <w:r>
        <w:rPr>
          <w:rFonts w:ascii="等线" w:hAnsi="等线" w:eastAsia="等线" w:cs="等线"/>
        </w:rPr>
        <w:pict>
          <v:shape id="_x0000_s1045" o:spid="_x0000_s1045" o:spt="32" type="#_x0000_t32" style="position:absolute;left:0pt;margin-left:0.35pt;margin-top:8.45pt;height:0pt;width:257.95pt;z-index:251670528;mso-width-relative:page;mso-height-relative:page;" filled="f" stroked="t" coordsize="21600,21600">
            <v:path arrowok="t"/>
            <v:fill on="f" focussize="0,0"/>
            <v:stroke weight="1pt" color="#1F497D"/>
            <v:imagedata o:title=""/>
            <o:lock v:ext="edit"/>
          </v:shape>
        </w:pict>
      </w:r>
    </w:p>
    <w:p w14:paraId="66243007">
      <w:pPr>
        <w:spacing w:line="360" w:lineRule="auto"/>
        <w:rPr>
          <w:rFonts w:ascii="等线" w:hAnsi="等线" w:eastAsia="等线" w:cs="等线"/>
          <w:b/>
          <w:bCs/>
          <w:sz w:val="30"/>
          <w:szCs w:val="30"/>
        </w:rPr>
      </w:pPr>
      <w:r>
        <w:rPr>
          <w:rFonts w:hint="eastAsia" w:ascii="等线" w:hAnsi="等线" w:eastAsia="等线" w:cs="等线"/>
          <w:b/>
          <w:bCs/>
          <w:sz w:val="30"/>
          <w:szCs w:val="30"/>
        </w:rPr>
        <w:t>021-65163912</w:t>
      </w:r>
    </w:p>
    <w:p w14:paraId="34E30F29">
      <w:pPr>
        <w:rPr>
          <w:rFonts w:ascii="等线" w:hAnsi="等线" w:eastAsia="等线" w:cs="等线"/>
        </w:rPr>
      </w:pPr>
      <w:r>
        <w:rPr>
          <w:rFonts w:hint="eastAsia" w:ascii="等线" w:hAnsi="等线" w:eastAsia="等线" w:cs="等线"/>
        </w:rPr>
        <w:t>武东路100号上海财经大学同新楼</w:t>
      </w:r>
      <w:r>
        <w:rPr>
          <w:rFonts w:hint="eastAsia" w:ascii="等线" w:hAnsi="等线" w:eastAsia="等线" w:cs="等线"/>
          <w:lang w:val="en-US" w:eastAsia="zh-CN"/>
        </w:rPr>
        <w:t>1</w:t>
      </w:r>
      <w:r>
        <w:rPr>
          <w:rFonts w:hint="eastAsia" w:ascii="等线" w:hAnsi="等线" w:eastAsia="等线" w:cs="等线"/>
        </w:rPr>
        <w:t>2</w:t>
      </w:r>
      <w:r>
        <w:rPr>
          <w:rFonts w:hint="eastAsia" w:ascii="等线" w:hAnsi="等线" w:eastAsia="等线" w:cs="等线"/>
          <w:lang w:val="en-US" w:eastAsia="zh-CN"/>
        </w:rPr>
        <w:t>0</w:t>
      </w:r>
      <w:r>
        <w:rPr>
          <w:rFonts w:hint="eastAsia" w:ascii="等线" w:hAnsi="等线" w:eastAsia="等线" w:cs="等线"/>
        </w:rPr>
        <w:t>室</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C5DFF">
    <w:pPr>
      <w:pStyle w:val="5"/>
      <w:pBdr>
        <w:bottom w:val="none" w:color="auto" w:sz="0" w:space="1"/>
      </w:pBdr>
      <w:jc w:val="both"/>
    </w:pPr>
    <w:r>
      <w:pict>
        <v:line id="_x0000_s2051" o:spid="_x0000_s2051" o:spt="20" style="position:absolute;left:0pt;margin-left:106pt;margin-top:12.65pt;height:1.95pt;width:307.6pt;z-index:251659264;mso-width-relative:page;mso-height-relative:page;" fillcolor="#7D1D1F" filled="t" stroked="t" coordsize="21600,21600">
          <v:path arrowok="t"/>
          <v:fill on="t" focussize="0,0"/>
          <v:stroke weight="1.25pt" color="#7D1D1F"/>
          <v:imagedata o:title=""/>
          <o:lock v:ext="edit"/>
        </v:line>
      </w:pict>
    </w:r>
    <w:r>
      <w:drawing>
        <wp:inline distT="0" distB="0" distL="114300" distR="114300">
          <wp:extent cx="1268730" cy="308610"/>
          <wp:effectExtent l="0" t="0" r="762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268730" cy="308610"/>
                  </a:xfrm>
                  <a:prstGeom prst="rect">
                    <a:avLst/>
                  </a:prstGeom>
                  <a:noFill/>
                  <a:ln>
                    <a:noFill/>
                  </a:ln>
                </pic:spPr>
              </pic:pic>
            </a:graphicData>
          </a:graphic>
        </wp:inline>
      </w:drawing>
    </w:r>
    <w:r>
      <w:rPr>
        <w:rFonts w:hint="eastAsia"/>
      </w:rPr>
      <w:t xml:space="preserve">                          </w:t>
    </w:r>
  </w:p>
  <w:p w14:paraId="4CE65DA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42172"/>
    <w:multiLevelType w:val="multilevel"/>
    <w:tmpl w:val="192421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0D005C"/>
    <w:multiLevelType w:val="multilevel"/>
    <w:tmpl w:val="1B0D00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1C0418"/>
    <w:multiLevelType w:val="multilevel"/>
    <w:tmpl w:val="201C04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565540"/>
    <w:multiLevelType w:val="multilevel"/>
    <w:tmpl w:val="2356554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783D87"/>
    <w:multiLevelType w:val="multilevel"/>
    <w:tmpl w:val="37783D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D7DEE"/>
    <w:multiLevelType w:val="multilevel"/>
    <w:tmpl w:val="6ECD7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EF1412B"/>
    <w:multiLevelType w:val="multilevel"/>
    <w:tmpl w:val="7EF1412B"/>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IxY2U2YmE5OGE4YzFiYmY5YTE2ZDA3OWMwZDhhNTQifQ=="/>
  </w:docVars>
  <w:rsids>
    <w:rsidRoot w:val="0023284A"/>
    <w:rsid w:val="0002000C"/>
    <w:rsid w:val="00023150"/>
    <w:rsid w:val="00026430"/>
    <w:rsid w:val="00031B8B"/>
    <w:rsid w:val="00041E41"/>
    <w:rsid w:val="00052B44"/>
    <w:rsid w:val="000B6624"/>
    <w:rsid w:val="000C20B3"/>
    <w:rsid w:val="000E451B"/>
    <w:rsid w:val="000F06C6"/>
    <w:rsid w:val="00146950"/>
    <w:rsid w:val="001472DE"/>
    <w:rsid w:val="0014740B"/>
    <w:rsid w:val="00147BE5"/>
    <w:rsid w:val="00162173"/>
    <w:rsid w:val="00174BFC"/>
    <w:rsid w:val="0017675A"/>
    <w:rsid w:val="0018082E"/>
    <w:rsid w:val="00197E9E"/>
    <w:rsid w:val="001C51EB"/>
    <w:rsid w:val="001E01AA"/>
    <w:rsid w:val="001E69AA"/>
    <w:rsid w:val="002210E1"/>
    <w:rsid w:val="0023284A"/>
    <w:rsid w:val="0028652A"/>
    <w:rsid w:val="002E5D34"/>
    <w:rsid w:val="002E6C81"/>
    <w:rsid w:val="00307EBA"/>
    <w:rsid w:val="00351B85"/>
    <w:rsid w:val="00353EF3"/>
    <w:rsid w:val="003E1D54"/>
    <w:rsid w:val="003F28FF"/>
    <w:rsid w:val="003F5D6C"/>
    <w:rsid w:val="00401FC6"/>
    <w:rsid w:val="00405A5E"/>
    <w:rsid w:val="004162EF"/>
    <w:rsid w:val="004336BE"/>
    <w:rsid w:val="00447347"/>
    <w:rsid w:val="004C50DD"/>
    <w:rsid w:val="004D170C"/>
    <w:rsid w:val="004E03C3"/>
    <w:rsid w:val="004F1C36"/>
    <w:rsid w:val="00502BED"/>
    <w:rsid w:val="00543D66"/>
    <w:rsid w:val="0056603A"/>
    <w:rsid w:val="00567419"/>
    <w:rsid w:val="00576FB2"/>
    <w:rsid w:val="00594431"/>
    <w:rsid w:val="005977C6"/>
    <w:rsid w:val="005A41D5"/>
    <w:rsid w:val="005A734A"/>
    <w:rsid w:val="005B6703"/>
    <w:rsid w:val="005C198A"/>
    <w:rsid w:val="005D1C3E"/>
    <w:rsid w:val="005F1657"/>
    <w:rsid w:val="00626B5B"/>
    <w:rsid w:val="0064265B"/>
    <w:rsid w:val="00655062"/>
    <w:rsid w:val="006A20A3"/>
    <w:rsid w:val="006B6590"/>
    <w:rsid w:val="00705BC9"/>
    <w:rsid w:val="007221AF"/>
    <w:rsid w:val="007900A9"/>
    <w:rsid w:val="007B37DE"/>
    <w:rsid w:val="007C58AD"/>
    <w:rsid w:val="007D4CEA"/>
    <w:rsid w:val="007F3C6D"/>
    <w:rsid w:val="00802691"/>
    <w:rsid w:val="00812270"/>
    <w:rsid w:val="00820D9E"/>
    <w:rsid w:val="00821447"/>
    <w:rsid w:val="00830592"/>
    <w:rsid w:val="008306B0"/>
    <w:rsid w:val="00850E1D"/>
    <w:rsid w:val="008517D6"/>
    <w:rsid w:val="0085432B"/>
    <w:rsid w:val="008752A0"/>
    <w:rsid w:val="00884C93"/>
    <w:rsid w:val="008A4D90"/>
    <w:rsid w:val="008B3FD4"/>
    <w:rsid w:val="008D22D5"/>
    <w:rsid w:val="008D3564"/>
    <w:rsid w:val="00922EE2"/>
    <w:rsid w:val="00926346"/>
    <w:rsid w:val="009C767C"/>
    <w:rsid w:val="00A07133"/>
    <w:rsid w:val="00A234F6"/>
    <w:rsid w:val="00A2410D"/>
    <w:rsid w:val="00A2534E"/>
    <w:rsid w:val="00A31D2E"/>
    <w:rsid w:val="00A3628C"/>
    <w:rsid w:val="00A56567"/>
    <w:rsid w:val="00AA4828"/>
    <w:rsid w:val="00AC2333"/>
    <w:rsid w:val="00AC4203"/>
    <w:rsid w:val="00AF7F0D"/>
    <w:rsid w:val="00B053FE"/>
    <w:rsid w:val="00B57FD5"/>
    <w:rsid w:val="00B74873"/>
    <w:rsid w:val="00BA2BC6"/>
    <w:rsid w:val="00BA7635"/>
    <w:rsid w:val="00C00364"/>
    <w:rsid w:val="00C04D81"/>
    <w:rsid w:val="00C17045"/>
    <w:rsid w:val="00C26A66"/>
    <w:rsid w:val="00C41E68"/>
    <w:rsid w:val="00C9614E"/>
    <w:rsid w:val="00CF1BCF"/>
    <w:rsid w:val="00D564BB"/>
    <w:rsid w:val="00D6559B"/>
    <w:rsid w:val="00D8103E"/>
    <w:rsid w:val="00D935CD"/>
    <w:rsid w:val="00DB1D83"/>
    <w:rsid w:val="00DB6A93"/>
    <w:rsid w:val="00DE05A0"/>
    <w:rsid w:val="00DE3000"/>
    <w:rsid w:val="00DE46DB"/>
    <w:rsid w:val="00E3243E"/>
    <w:rsid w:val="00E427D7"/>
    <w:rsid w:val="00E50427"/>
    <w:rsid w:val="00E560D6"/>
    <w:rsid w:val="00E863DF"/>
    <w:rsid w:val="00EC2DF2"/>
    <w:rsid w:val="00ED3D26"/>
    <w:rsid w:val="00EF3460"/>
    <w:rsid w:val="00F13969"/>
    <w:rsid w:val="00F1795B"/>
    <w:rsid w:val="00F374CF"/>
    <w:rsid w:val="00F42DEA"/>
    <w:rsid w:val="00F936AC"/>
    <w:rsid w:val="00FB2A76"/>
    <w:rsid w:val="00FC1098"/>
    <w:rsid w:val="00FD50F7"/>
    <w:rsid w:val="00FD68AB"/>
    <w:rsid w:val="00FD70DB"/>
    <w:rsid w:val="0208545F"/>
    <w:rsid w:val="101848B3"/>
    <w:rsid w:val="112F3D99"/>
    <w:rsid w:val="12D15BC6"/>
    <w:rsid w:val="14444D66"/>
    <w:rsid w:val="19C14414"/>
    <w:rsid w:val="1B6571D2"/>
    <w:rsid w:val="1CFF3098"/>
    <w:rsid w:val="210A6036"/>
    <w:rsid w:val="219A1DB4"/>
    <w:rsid w:val="245C027E"/>
    <w:rsid w:val="28DB6A5D"/>
    <w:rsid w:val="36935C97"/>
    <w:rsid w:val="3DCE688B"/>
    <w:rsid w:val="3FB41B4D"/>
    <w:rsid w:val="40747092"/>
    <w:rsid w:val="47334452"/>
    <w:rsid w:val="48046BB4"/>
    <w:rsid w:val="4DB239FB"/>
    <w:rsid w:val="551D39FE"/>
    <w:rsid w:val="59DA0293"/>
    <w:rsid w:val="5D7D7BA3"/>
    <w:rsid w:val="617A13D7"/>
    <w:rsid w:val="6DEA1D4F"/>
    <w:rsid w:val="727F7E3D"/>
    <w:rsid w:val="74AB46E5"/>
    <w:rsid w:val="78F97523"/>
    <w:rsid w:val="7BD6320F"/>
    <w:rsid w:val="7BD6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 id="V:Rule3" type="connector" idref="#_x0000_s1030"/>
        <o:r id="V:Rule4" type="connector" idref="#_x0000_s1032"/>
        <o:r id="V:Rule5" type="connector" idref="#_x0000_s1033"/>
        <o:r id="V:Rule6" type="connector" idref="#_x0000_s1035"/>
        <o:r id="V:Rule7" type="connector" idref="#_x0000_s1036"/>
        <o:r id="V:Rule8" type="connector" idref="#_x0000_s1037"/>
        <o:r id="V:Rule9" type="connector" idref="#_x0000_s1040"/>
        <o:r id="V:Rule10" type="connector" idref="#_x0000_s1042"/>
        <o:r id="V:Rule11"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8"/>
    <w:autoRedefine/>
    <w:semiHidden/>
    <w:unhideWhenUsed/>
    <w:qFormat/>
    <w:uiPriority w:val="99"/>
    <w:pPr>
      <w:ind w:left="100" w:leftChars="2500"/>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bCs/>
    </w:rPr>
  </w:style>
  <w:style w:type="character" w:styleId="11">
    <w:name w:val="Hyperlink"/>
    <w:basedOn w:val="9"/>
    <w:autoRedefine/>
    <w:unhideWhenUsed/>
    <w:qFormat/>
    <w:uiPriority w:val="99"/>
    <w:rPr>
      <w:color w:val="0000FF" w:themeColor="hyperlink"/>
      <w:u w:val="single"/>
    </w:rPr>
  </w:style>
  <w:style w:type="character" w:customStyle="1" w:styleId="12">
    <w:name w:val="toolbarlabel"/>
    <w:basedOn w:val="9"/>
    <w:autoRedefine/>
    <w:qFormat/>
    <w:uiPriority w:val="0"/>
  </w:style>
  <w:style w:type="character" w:customStyle="1" w:styleId="13">
    <w:name w:val="dropdowntoolbarbutton"/>
    <w:basedOn w:val="9"/>
    <w:autoRedefine/>
    <w:qFormat/>
    <w:uiPriority w:val="0"/>
  </w:style>
  <w:style w:type="character" w:customStyle="1" w:styleId="14">
    <w:name w:val="批注框文本 字符"/>
    <w:basedOn w:val="9"/>
    <w:link w:val="3"/>
    <w:autoRedefine/>
    <w:semiHidden/>
    <w:qFormat/>
    <w:uiPriority w:val="99"/>
    <w:rPr>
      <w:sz w:val="18"/>
      <w:szCs w:val="18"/>
    </w:rPr>
  </w:style>
  <w:style w:type="character" w:customStyle="1" w:styleId="15">
    <w:name w:val="页眉 字符"/>
    <w:basedOn w:val="9"/>
    <w:link w:val="5"/>
    <w:autoRedefine/>
    <w:qFormat/>
    <w:uiPriority w:val="99"/>
    <w:rPr>
      <w:sz w:val="18"/>
      <w:szCs w:val="18"/>
    </w:rPr>
  </w:style>
  <w:style w:type="character" w:customStyle="1" w:styleId="16">
    <w:name w:val="页脚 字符"/>
    <w:basedOn w:val="9"/>
    <w:link w:val="4"/>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日期 字符"/>
    <w:basedOn w:val="9"/>
    <w:link w:val="2"/>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1028"/>
    <customShpInfo spid="_x0000_s1029"/>
    <customShpInfo spid="_x0000_s1030"/>
    <customShpInfo spid="_x0000_s1040"/>
    <customShpInfo spid="_x0000_s1032"/>
    <customShpInfo spid="_x0000_s1033"/>
    <customShpInfo spid="_x0000_s1042"/>
    <customShpInfo spid="_x0000_s1035"/>
    <customShpInfo spid="_x0000_s1036"/>
    <customShpInfo spid="_x0000_s1037"/>
    <customShpInfo spid="_x0000_s1046"/>
    <customShpInfo spid="_x0000_s104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C674C-8F23-492C-9A43-F560A5A40E6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1862</Words>
  <Characters>1925</Characters>
  <Lines>15</Lines>
  <Paragraphs>4</Paragraphs>
  <TotalTime>0</TotalTime>
  <ScaleCrop>false</ScaleCrop>
  <LinksUpToDate>false</LinksUpToDate>
  <CharactersWithSpaces>1934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2023-02-17T01:01:00Z</dcterms:created>
  <dc:creator>Administrator</dc:creator>
  <cp:lastModifiedBy>田园</cp:lastModifiedBy>
  <dcterms:modified xsi:type="dcterms:W3CDTF">2025-12-17T06:02:33Z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31A51F9F1D3E410DB204D2077B031E33</vt:lpwstr>
  </property>
  <property fmtid="{D5CDD505-2E9C-101B-9397-08002B2CF9AE}" pid="4" name="KSOTemplateDocerSaveRecord">
    <vt:lpwstr>eyJoZGlkIjoiMWQyOTc0NjU2NjIyMGRjNzE1ZTk2ZmFkNmFjNzQ0MTMiLCJ1c2VySWQiOiIzMzA5MDc2NTMifQ==</vt:lpwstr>
  </property>
</Properties>
</file>